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p>
    <w:p w:rsidR="000505CF" w:rsidRPr="0026201A" w:rsidRDefault="0081709E"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11413E">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11413E">
              <w:rPr>
                <w:rFonts w:cs="Traditional Arabic" w:hint="cs"/>
                <w:b/>
                <w:bCs/>
                <w:color w:val="4F81BD"/>
                <w:sz w:val="20"/>
                <w:szCs w:val="30"/>
                <w:rtl/>
                <w:lang w:val="en-GB"/>
              </w:rPr>
              <w:t>7</w:t>
            </w:r>
            <w:r w:rsidRPr="0026201A">
              <w:rPr>
                <w:rFonts w:cs="Traditional Arabic"/>
                <w:b/>
                <w:bCs/>
                <w:color w:val="4F81BD"/>
                <w:sz w:val="20"/>
                <w:szCs w:val="30"/>
                <w:rtl/>
                <w:lang w:val="en-GB"/>
              </w:rPr>
              <w:t xml:space="preserve">: </w:t>
            </w:r>
            <w:r w:rsidR="0011413E">
              <w:rPr>
                <w:rFonts w:cs="Traditional Arabic" w:hint="cs"/>
                <w:b/>
                <w:bCs/>
                <w:color w:val="4F81BD"/>
                <w:sz w:val="20"/>
                <w:szCs w:val="30"/>
                <w:rtl/>
                <w:lang w:val="en-GB"/>
              </w:rPr>
              <w:t>تقديم التقارير إلى اللجنة المعنية بحقوق الأشخاص ذوي الإعاقة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81709E"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11413E" w:rsidP="0026201A">
            <w:pPr>
              <w:pStyle w:val="ListParagraph"/>
              <w:keepNext/>
              <w:numPr>
                <w:ilvl w:val="0"/>
                <w:numId w:val="3"/>
              </w:numPr>
              <w:bidi/>
              <w:rPr>
                <w:rFonts w:cs="Traditional Arabic"/>
                <w:sz w:val="20"/>
                <w:szCs w:val="30"/>
                <w:lang w:val="en-GB"/>
              </w:rPr>
            </w:pPr>
            <w:r>
              <w:rPr>
                <w:rFonts w:cs="Traditional Arabic" w:hint="cs"/>
                <w:sz w:val="20"/>
                <w:szCs w:val="30"/>
                <w:rtl/>
                <w:lang w:val="en-GB"/>
              </w:rPr>
              <w:t xml:space="preserve">عرض بشأن تقديم تقارير الدول إلى اللجنة المعنية بحقوق الأشخاص ذوي الإعاقة و/أو </w:t>
            </w:r>
          </w:p>
          <w:p w:rsidR="00C27CD7" w:rsidRPr="0026201A" w:rsidRDefault="0011413E" w:rsidP="00C27CD7">
            <w:pPr>
              <w:pStyle w:val="ListParagraph"/>
              <w:keepNext/>
              <w:numPr>
                <w:ilvl w:val="0"/>
                <w:numId w:val="3"/>
              </w:numPr>
              <w:bidi/>
              <w:rPr>
                <w:rFonts w:cs="Traditional Arabic"/>
                <w:sz w:val="20"/>
                <w:szCs w:val="30"/>
                <w:lang w:val="en-GB"/>
              </w:rPr>
            </w:pPr>
            <w:r>
              <w:rPr>
                <w:rFonts w:cs="Traditional Arabic" w:hint="cs"/>
                <w:sz w:val="20"/>
                <w:szCs w:val="30"/>
                <w:rtl/>
                <w:lang w:val="en-GB"/>
              </w:rPr>
              <w:t>عرض بشأن تقديم التقارير البديلة إلى اللجنة المعنية بحقوق الأشخاص ذوي الإعاقة</w:t>
            </w:r>
          </w:p>
          <w:p w:rsidR="000505CF" w:rsidRDefault="004C75BE" w:rsidP="0078064D">
            <w:pPr>
              <w:pStyle w:val="ListParagraph"/>
              <w:keepNext/>
              <w:numPr>
                <w:ilvl w:val="0"/>
                <w:numId w:val="3"/>
              </w:numPr>
              <w:bidi/>
              <w:rPr>
                <w:rFonts w:cs="Traditional Arabic"/>
                <w:sz w:val="20"/>
                <w:szCs w:val="30"/>
                <w:lang w:val="en-GB"/>
              </w:rPr>
            </w:pPr>
            <w:r>
              <w:rPr>
                <w:rFonts w:cs="Traditional Arabic" w:hint="cs"/>
                <w:sz w:val="20"/>
                <w:szCs w:val="30"/>
                <w:rtl/>
                <w:lang w:val="en-GB"/>
              </w:rPr>
              <w:t>نشاط جماعي</w:t>
            </w:r>
          </w:p>
          <w:p w:rsidR="000505CF" w:rsidRPr="00F50E48" w:rsidRDefault="0011413E" w:rsidP="00F50E48">
            <w:pPr>
              <w:pStyle w:val="ListParagraph"/>
              <w:keepNext/>
              <w:numPr>
                <w:ilvl w:val="0"/>
                <w:numId w:val="3"/>
              </w:numPr>
              <w:bidi/>
              <w:rPr>
                <w:rFonts w:cs="Traditional Arabic"/>
                <w:sz w:val="20"/>
                <w:szCs w:val="30"/>
                <w:lang w:val="en-GB"/>
              </w:rPr>
            </w:pPr>
            <w:r>
              <w:rPr>
                <w:rFonts w:cs="Traditional Arabic" w:hint="cs"/>
                <w:sz w:val="20"/>
                <w:szCs w:val="30"/>
                <w:rtl/>
                <w:lang w:val="en-GB"/>
              </w:rPr>
              <w:t>التلخيص الختامي</w:t>
            </w: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F50E48" w:rsidP="008C0CCB">
            <w:pPr>
              <w:keepNext/>
              <w:bidi/>
              <w:rPr>
                <w:rFonts w:cs="Traditional Arabic"/>
                <w:sz w:val="20"/>
                <w:szCs w:val="30"/>
                <w:lang w:val="en-GB"/>
              </w:rPr>
            </w:pPr>
            <w:r>
              <w:rPr>
                <w:rFonts w:cs="Traditional Arabic" w:hint="cs"/>
                <w:sz w:val="20"/>
                <w:szCs w:val="30"/>
                <w:rtl/>
                <w:lang w:val="en-GB"/>
              </w:rPr>
              <w:t>ساعتان و30 دقيقة</w:t>
            </w:r>
          </w:p>
          <w:p w:rsidR="000505CF" w:rsidRPr="0026201A" w:rsidRDefault="008C3ADE" w:rsidP="00F50E48">
            <w:pPr>
              <w:pStyle w:val="ListParagraph"/>
              <w:keepNext/>
              <w:numPr>
                <w:ilvl w:val="0"/>
                <w:numId w:val="11"/>
              </w:numPr>
              <w:bidi/>
              <w:rPr>
                <w:rFonts w:cs="Traditional Arabic"/>
                <w:sz w:val="20"/>
                <w:szCs w:val="30"/>
                <w:lang w:val="en-GB"/>
              </w:rPr>
            </w:pPr>
            <w:r>
              <w:rPr>
                <w:rFonts w:cs="Traditional Arabic" w:hint="cs"/>
                <w:sz w:val="20"/>
                <w:szCs w:val="30"/>
                <w:rtl/>
                <w:lang w:val="en-GB"/>
              </w:rPr>
              <w:t>45 دقيقة</w:t>
            </w:r>
            <w:r w:rsidR="00F50E48">
              <w:rPr>
                <w:rFonts w:cs="Traditional Arabic" w:hint="cs"/>
                <w:sz w:val="20"/>
                <w:szCs w:val="30"/>
                <w:rtl/>
                <w:lang w:val="en-GB"/>
              </w:rPr>
              <w:t>:</w:t>
            </w:r>
            <w:r>
              <w:rPr>
                <w:rFonts w:cs="Traditional Arabic" w:hint="cs"/>
                <w:sz w:val="20"/>
                <w:szCs w:val="30"/>
                <w:rtl/>
                <w:lang w:val="en-GB"/>
              </w:rPr>
              <w:t xml:space="preserve"> </w:t>
            </w:r>
            <w:r w:rsidR="00F50E48">
              <w:rPr>
                <w:rFonts w:cs="Traditional Arabic" w:hint="cs"/>
                <w:sz w:val="20"/>
                <w:szCs w:val="30"/>
                <w:rtl/>
                <w:lang w:val="en-GB"/>
              </w:rPr>
              <w:t>عرض عن تقارير الدول</w:t>
            </w:r>
          </w:p>
          <w:p w:rsidR="008E4F7B" w:rsidRDefault="00F50E48" w:rsidP="00F50E48">
            <w:pPr>
              <w:pStyle w:val="ListParagraph"/>
              <w:keepNext/>
              <w:numPr>
                <w:ilvl w:val="0"/>
                <w:numId w:val="11"/>
              </w:numPr>
              <w:bidi/>
              <w:rPr>
                <w:rFonts w:cs="Traditional Arabic"/>
                <w:sz w:val="20"/>
                <w:szCs w:val="30"/>
                <w:lang w:val="en-GB"/>
              </w:rPr>
            </w:pPr>
            <w:r>
              <w:rPr>
                <w:rFonts w:cs="Traditional Arabic" w:hint="cs"/>
                <w:sz w:val="20"/>
                <w:szCs w:val="30"/>
                <w:rtl/>
                <w:lang w:val="en-GB"/>
              </w:rPr>
              <w:t>45</w:t>
            </w:r>
            <w:r w:rsidR="00355331">
              <w:rPr>
                <w:rFonts w:cs="Traditional Arabic" w:hint="cs"/>
                <w:sz w:val="20"/>
                <w:szCs w:val="30"/>
                <w:rtl/>
                <w:lang w:val="en-GB"/>
              </w:rPr>
              <w:t xml:space="preserve"> دقيقة</w:t>
            </w:r>
            <w:r>
              <w:rPr>
                <w:rFonts w:cs="Traditional Arabic" w:hint="cs"/>
                <w:sz w:val="20"/>
                <w:szCs w:val="30"/>
                <w:rtl/>
                <w:lang w:val="en-GB"/>
              </w:rPr>
              <w:t>: عرض عن التقارير البديلة</w:t>
            </w:r>
          </w:p>
          <w:p w:rsidR="00F50E48" w:rsidRPr="008E4F7B" w:rsidRDefault="00F50E48" w:rsidP="00F50E48">
            <w:pPr>
              <w:pStyle w:val="ListParagraph"/>
              <w:keepNext/>
              <w:numPr>
                <w:ilvl w:val="0"/>
                <w:numId w:val="11"/>
              </w:numPr>
              <w:bidi/>
              <w:rPr>
                <w:rFonts w:cs="Traditional Arabic"/>
                <w:sz w:val="20"/>
                <w:szCs w:val="30"/>
                <w:rtl/>
                <w:lang w:val="en-GB"/>
              </w:rPr>
            </w:pPr>
            <w:r>
              <w:rPr>
                <w:rFonts w:cs="Traditional Arabic" w:hint="cs"/>
                <w:sz w:val="20"/>
                <w:szCs w:val="30"/>
                <w:rtl/>
                <w:lang w:val="en-GB"/>
              </w:rPr>
              <w:t>ساعة واحدة: نشاط جماعي</w:t>
            </w:r>
          </w:p>
        </w:tc>
      </w:tr>
      <w:tr w:rsidR="000505CF" w:rsidRPr="0026201A" w:rsidTr="00F50E48">
        <w:trPr>
          <w:trHeight w:val="2064"/>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81709E" w:rsidP="0026201A">
            <w:pPr>
              <w:keepNext/>
              <w:bidi/>
              <w:jc w:val="right"/>
              <w:rPr>
                <w:rFonts w:cs="Traditional Arabic"/>
                <w:sz w:val="20"/>
                <w:szCs w:val="30"/>
                <w:lang w:val="en-GB"/>
              </w:rPr>
            </w:pPr>
            <w:r>
              <w:rPr>
                <w:rFonts w:cs="Traditional Arabic"/>
                <w:noProof/>
                <w:sz w:val="20"/>
                <w:szCs w:val="30"/>
              </w:rPr>
              <w:drawing>
                <wp:inline distT="0" distB="0" distL="0" distR="0" wp14:anchorId="1B9E5B9E" wp14:editId="252D7F16">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14:anchorId="5D713BCB" wp14:editId="5C0FBB8D">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F50E48">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8C3ADE">
              <w:rPr>
                <w:rFonts w:cs="Traditional Arabic" w:hint="cs"/>
                <w:sz w:val="20"/>
                <w:szCs w:val="30"/>
                <w:rtl/>
                <w:lang w:val="en-GB"/>
              </w:rPr>
              <w:t xml:space="preserve">عن </w:t>
            </w:r>
            <w:r w:rsidR="00F50E48">
              <w:rPr>
                <w:rFonts w:cs="Traditional Arabic" w:hint="cs"/>
                <w:sz w:val="20"/>
                <w:szCs w:val="30"/>
                <w:rtl/>
                <w:lang w:val="en-GB"/>
              </w:rPr>
              <w:t>تقديم تقارير الدول إلى اللجنة المعنية بحقوق الأشخاص ذوي الإعاقة</w:t>
            </w:r>
          </w:p>
          <w:p w:rsidR="000505CF" w:rsidRPr="0026201A" w:rsidRDefault="00F50E48" w:rsidP="0026201A">
            <w:pPr>
              <w:keepNext/>
              <w:numPr>
                <w:ilvl w:val="0"/>
                <w:numId w:val="2"/>
              </w:numPr>
              <w:bidi/>
              <w:rPr>
                <w:rFonts w:cs="Traditional Arabic"/>
                <w:color w:val="1F497D"/>
                <w:sz w:val="20"/>
                <w:szCs w:val="30"/>
                <w:lang w:val="en-GB"/>
              </w:rPr>
            </w:pPr>
            <w:r>
              <w:rPr>
                <w:rFonts w:cs="Traditional Arabic" w:hint="cs"/>
                <w:sz w:val="20"/>
                <w:szCs w:val="30"/>
                <w:rtl/>
                <w:lang w:bidi="ar-EG"/>
              </w:rPr>
              <w:t>عرض شرائح حاسوبي عن تقديم التقارير البديلة إلى اللجنة المعنية بحقوق الأشخاص ذوي الإعاقة</w:t>
            </w:r>
          </w:p>
          <w:p w:rsidR="000505CF" w:rsidRPr="00F50E48" w:rsidRDefault="00F50E48" w:rsidP="001E6820">
            <w:pPr>
              <w:keepNext/>
              <w:numPr>
                <w:ilvl w:val="0"/>
                <w:numId w:val="2"/>
              </w:numPr>
              <w:bidi/>
              <w:rPr>
                <w:rFonts w:cs="Traditional Arabic"/>
                <w:color w:val="1F497D"/>
                <w:sz w:val="20"/>
                <w:szCs w:val="30"/>
                <w:lang w:val="en-GB"/>
              </w:rPr>
            </w:pPr>
            <w:r>
              <w:rPr>
                <w:rFonts w:cs="Traditional Arabic" w:hint="cs"/>
                <w:sz w:val="20"/>
                <w:szCs w:val="30"/>
                <w:rtl/>
                <w:lang w:val="en-GB" w:bidi="ar-EG"/>
              </w:rPr>
              <w:t>مذكرة الميسِّر (هذه المذكرة)</w:t>
            </w:r>
          </w:p>
          <w:p w:rsidR="000505CF" w:rsidRPr="00F50E48" w:rsidRDefault="00F50E48" w:rsidP="00F50E48">
            <w:pPr>
              <w:keepNext/>
              <w:numPr>
                <w:ilvl w:val="0"/>
                <w:numId w:val="2"/>
              </w:numPr>
              <w:bidi/>
              <w:rPr>
                <w:rFonts w:cs="Traditional Arabic"/>
                <w:sz w:val="20"/>
                <w:szCs w:val="30"/>
                <w:lang w:val="en-GB"/>
              </w:rPr>
            </w:pPr>
            <w:r w:rsidRPr="00F50E48">
              <w:rPr>
                <w:rFonts w:cs="Traditional Arabic" w:hint="cs"/>
                <w:sz w:val="20"/>
                <w:szCs w:val="30"/>
                <w:rtl/>
                <w:lang w:val="en-GB"/>
              </w:rPr>
              <w:t>تعليمات للنشاط الجماعي "نقاط القوة ونقاط الضعف والفرص والتهديدات"</w:t>
            </w:r>
          </w:p>
        </w:tc>
      </w:tr>
      <w:tr w:rsidR="000505CF" w:rsidRPr="0026201A" w:rsidTr="00F50E48">
        <w:trPr>
          <w:trHeight w:val="2165"/>
        </w:trPr>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81709E" w:rsidP="0026201A">
            <w:pPr>
              <w:keepNext/>
              <w:bidi/>
              <w:jc w:val="center"/>
              <w:rPr>
                <w:rFonts w:cs="Traditional Arabic"/>
                <w:b/>
                <w:sz w:val="20"/>
                <w:szCs w:val="30"/>
                <w:lang w:val="en-GB"/>
              </w:rPr>
            </w:pPr>
            <w:r>
              <w:rPr>
                <w:rFonts w:cs="Traditional Arabic"/>
                <w:b/>
                <w:noProof/>
                <w:sz w:val="20"/>
                <w:szCs w:val="30"/>
              </w:rPr>
              <w:drawing>
                <wp:inline distT="0" distB="0" distL="0" distR="0" wp14:anchorId="6721449B" wp14:editId="0251EE5D">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E01FCC" w:rsidRDefault="00F50E48" w:rsidP="00043828">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لمعرفة المصادر والمراجع والمواقع الشبكية المستخدمة، انظر الشريحة الأخيرة</w:t>
            </w:r>
          </w:p>
          <w:p w:rsidR="0037111A" w:rsidRDefault="00F50E48" w:rsidP="0037111A">
            <w:pPr>
              <w:keepNext/>
              <w:numPr>
                <w:ilvl w:val="0"/>
                <w:numId w:val="4"/>
              </w:numPr>
              <w:bidi/>
              <w:ind w:right="22"/>
              <w:jc w:val="lowKashida"/>
              <w:rPr>
                <w:rFonts w:cs="Traditional Arabic"/>
                <w:sz w:val="20"/>
                <w:szCs w:val="30"/>
                <w:lang w:val="en-GB"/>
              </w:rPr>
            </w:pPr>
            <w:r>
              <w:rPr>
                <w:rFonts w:cs="Traditional Arabic" w:hint="cs"/>
                <w:i/>
                <w:iCs/>
                <w:sz w:val="20"/>
                <w:szCs w:val="30"/>
                <w:rtl/>
                <w:lang w:val="en-GB"/>
              </w:rPr>
              <w:t>التدريب في مجال حقوق الإنسان: دليل عن منهجية التدريب في مجال حقوق الإنسان</w:t>
            </w:r>
            <w:r>
              <w:rPr>
                <w:rFonts w:cs="Traditional Arabic" w:hint="cs"/>
                <w:sz w:val="20"/>
                <w:szCs w:val="30"/>
                <w:rtl/>
                <w:lang w:val="en-GB"/>
              </w:rPr>
              <w:t>، سلسلة التدريب المهني رقم 6</w:t>
            </w:r>
          </w:p>
          <w:p w:rsidR="000505CF" w:rsidRPr="00F50E48" w:rsidRDefault="00E01FCC" w:rsidP="00F50E48">
            <w:pPr>
              <w:keepNext/>
              <w:numPr>
                <w:ilvl w:val="0"/>
                <w:numId w:val="4"/>
              </w:numPr>
              <w:bidi/>
              <w:ind w:right="22"/>
              <w:jc w:val="lowKashida"/>
              <w:rPr>
                <w:rFonts w:cs="Traditional Arabic"/>
                <w:sz w:val="20"/>
                <w:szCs w:val="30"/>
                <w:lang w:val="en-GB"/>
              </w:rPr>
            </w:pPr>
            <w:r w:rsidRPr="00E01FCC">
              <w:rPr>
                <w:rFonts w:cs="Traditional Arabic" w:hint="cs"/>
                <w:sz w:val="20"/>
                <w:szCs w:val="30"/>
                <w:rtl/>
                <w:lang w:val="en-GB"/>
              </w:rPr>
              <w:t xml:space="preserve">لمعرفة تقنيات التدريب، بما في ذلك </w:t>
            </w:r>
            <w:r>
              <w:rPr>
                <w:rFonts w:cs="Traditional Arabic" w:hint="cs"/>
                <w:sz w:val="20"/>
                <w:szCs w:val="30"/>
                <w:rtl/>
                <w:lang w:val="en-GB"/>
              </w:rPr>
              <w:t>مجموعة وسائل إذابة الجليد، انظر المواد الصادرة عن قسم المنهجية والتعليم والتدريب في المفوضية السامية لحقوق الإنسان</w:t>
            </w: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81709E"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Default="000505CF" w:rsidP="008C0CC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0505CF" w:rsidRPr="00F50E48" w:rsidRDefault="00F50E48" w:rsidP="00F50E48">
            <w:pPr>
              <w:keepNext/>
              <w:numPr>
                <w:ilvl w:val="0"/>
                <w:numId w:val="1"/>
              </w:numPr>
              <w:bidi/>
              <w:rPr>
                <w:rFonts w:cs="Traditional Arabic"/>
                <w:sz w:val="20"/>
                <w:szCs w:val="30"/>
                <w:lang w:val="en-GB"/>
              </w:rPr>
            </w:pPr>
            <w:r>
              <w:rPr>
                <w:rFonts w:cs="Traditional Arabic" w:hint="cs"/>
                <w:sz w:val="20"/>
                <w:szCs w:val="30"/>
                <w:rtl/>
                <w:lang w:val="en-GB"/>
              </w:rPr>
              <w:t>تعليمات للنشاط الجماعي</w:t>
            </w: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81709E"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611F8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0505CF" w:rsidRPr="00F50E48" w:rsidRDefault="00F50E48" w:rsidP="00BC66B0">
            <w:pPr>
              <w:keepNext/>
              <w:numPr>
                <w:ilvl w:val="0"/>
                <w:numId w:val="1"/>
              </w:numPr>
              <w:bidi/>
              <w:rPr>
                <w:rFonts w:cs="Traditional Arabic"/>
                <w:sz w:val="20"/>
                <w:szCs w:val="30"/>
                <w:lang w:val="en-GB"/>
              </w:rPr>
            </w:pPr>
            <w:r w:rsidRPr="00F50E48">
              <w:rPr>
                <w:rFonts w:cs="Traditional Arabic" w:hint="cs"/>
                <w:sz w:val="20"/>
                <w:szCs w:val="30"/>
                <w:rtl/>
                <w:lang w:val="en-GB"/>
              </w:rPr>
              <w:t xml:space="preserve">اللجنة المعنية بحقوق الأشخاص ذوي الإعاقة، </w:t>
            </w:r>
            <w:r>
              <w:rPr>
                <w:rFonts w:cs="Traditional Arabic" w:hint="cs"/>
                <w:sz w:val="20"/>
                <w:szCs w:val="30"/>
                <w:rtl/>
                <w:lang w:val="en-GB"/>
              </w:rPr>
              <w:t xml:space="preserve">المبادئ التوجيهية </w:t>
            </w:r>
            <w:r w:rsidR="00BC66B0">
              <w:rPr>
                <w:rFonts w:cs="Traditional Arabic" w:hint="cs"/>
                <w:sz w:val="20"/>
                <w:szCs w:val="30"/>
                <w:rtl/>
                <w:lang w:val="en-GB"/>
              </w:rPr>
              <w:t>المتعلقة بالإبلاغ</w:t>
            </w:r>
          </w:p>
        </w:tc>
      </w:tr>
    </w:tbl>
    <w:p w:rsidR="000505CF" w:rsidRPr="003621E7" w:rsidRDefault="000505CF" w:rsidP="0026201A">
      <w:pPr>
        <w:keepNext/>
        <w:rPr>
          <w:rFonts w:cs="Traditional Arabic"/>
          <w:b/>
          <w:bCs/>
          <w:color w:val="1F497D"/>
          <w:sz w:val="20"/>
          <w:szCs w:val="30"/>
          <w:u w:val="single"/>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lastRenderedPageBreak/>
        <w:t>أهداف التعلم (المهارات والمعارف والمواقف)</w:t>
      </w:r>
    </w:p>
    <w:p w:rsidR="000505CF" w:rsidRPr="00E01FCC" w:rsidRDefault="00E01FCC" w:rsidP="00F50E48">
      <w:pPr>
        <w:keepNext/>
        <w:bidi/>
        <w:spacing w:line="400" w:lineRule="exact"/>
        <w:jc w:val="lowKashida"/>
        <w:rPr>
          <w:rFonts w:cs="Traditional Arabic"/>
          <w:sz w:val="20"/>
          <w:szCs w:val="30"/>
          <w:lang w:val="en-GB"/>
        </w:rPr>
      </w:pPr>
      <w:r>
        <w:rPr>
          <w:rFonts w:cs="Traditional Arabic" w:hint="cs"/>
          <w:sz w:val="20"/>
          <w:szCs w:val="30"/>
          <w:rtl/>
          <w:lang w:val="en-GB"/>
        </w:rPr>
        <w:t xml:space="preserve">في نهاية </w:t>
      </w:r>
      <w:r w:rsidR="00F50E48">
        <w:rPr>
          <w:rFonts w:cs="Traditional Arabic" w:hint="cs"/>
          <w:sz w:val="20"/>
          <w:szCs w:val="30"/>
          <w:rtl/>
          <w:lang w:val="en-GB"/>
        </w:rPr>
        <w:t>هذه الوحدة سيتمكَّن المشاركون من:</w:t>
      </w:r>
    </w:p>
    <w:p w:rsidR="000505CF" w:rsidRDefault="00BC66B0" w:rsidP="00BC66B0">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شرح غرض و</w:t>
      </w:r>
      <w:r w:rsidR="00F50E48">
        <w:rPr>
          <w:rFonts w:cs="Traditional Arabic" w:hint="cs"/>
          <w:sz w:val="20"/>
          <w:szCs w:val="30"/>
          <w:rtl/>
          <w:lang w:val="en-GB"/>
        </w:rPr>
        <w:t>محتوى تقارير الدول والتقارير البديلة إلى اللجنة المعنية بالأشخاص ذوي الإعاقة</w:t>
      </w:r>
    </w:p>
    <w:p w:rsidR="0037111A" w:rsidRDefault="00F50E48" w:rsidP="0037111A">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تلخيص عملية صياغة وتقديم تقارير الدول والتقارير البديلة</w:t>
      </w:r>
    </w:p>
    <w:p w:rsidR="00E01FCC" w:rsidRDefault="00E01FCC" w:rsidP="003621E7">
      <w:pPr>
        <w:keepNext/>
        <w:bidi/>
        <w:spacing w:line="400" w:lineRule="exact"/>
        <w:jc w:val="lowKashida"/>
        <w:rPr>
          <w:rFonts w:cs="Traditional Arabic"/>
          <w:b/>
          <w:bCs/>
          <w:color w:val="1F497D"/>
          <w:sz w:val="20"/>
          <w:szCs w:val="30"/>
          <w:u w:val="single"/>
          <w:rtl/>
          <w:lang w:val="en-GB"/>
        </w:rPr>
      </w:pPr>
    </w:p>
    <w:p w:rsidR="000505CF" w:rsidRPr="0026201A" w:rsidRDefault="00E01FCC" w:rsidP="00E01FCC">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p>
    <w:p w:rsidR="002757C1" w:rsidRDefault="00F50E48" w:rsidP="006A4832">
      <w:pPr>
        <w:keepNext/>
        <w:numPr>
          <w:ilvl w:val="0"/>
          <w:numId w:val="12"/>
        </w:numPr>
        <w:bidi/>
        <w:spacing w:line="400" w:lineRule="exact"/>
        <w:ind w:right="22"/>
        <w:jc w:val="lowKashida"/>
        <w:rPr>
          <w:rFonts w:cs="Traditional Arabic"/>
          <w:sz w:val="20"/>
          <w:szCs w:val="30"/>
          <w:lang w:val="en-GB"/>
        </w:rPr>
      </w:pPr>
      <w:r>
        <w:rPr>
          <w:rFonts w:cs="Traditional Arabic" w:hint="cs"/>
          <w:sz w:val="20"/>
          <w:szCs w:val="30"/>
          <w:rtl/>
          <w:lang w:val="en-GB"/>
        </w:rPr>
        <w:t xml:space="preserve">من المتوقع أن يكيِّف الميسِّر المواد حسب </w:t>
      </w:r>
      <w:r w:rsidR="006A4832">
        <w:rPr>
          <w:rFonts w:cs="Traditional Arabic" w:hint="cs"/>
          <w:sz w:val="20"/>
          <w:szCs w:val="30"/>
          <w:rtl/>
          <w:lang w:val="en-GB"/>
        </w:rPr>
        <w:t xml:space="preserve">الحاضرين </w:t>
      </w:r>
      <w:r>
        <w:rPr>
          <w:rFonts w:cs="Traditional Arabic" w:hint="cs"/>
          <w:sz w:val="20"/>
          <w:szCs w:val="30"/>
          <w:rtl/>
          <w:lang w:val="en-GB"/>
        </w:rPr>
        <w:t>وحسب السياق الوطني أو الإقليمي</w:t>
      </w:r>
      <w:r w:rsidR="006A4832">
        <w:rPr>
          <w:rFonts w:cs="Traditional Arabic" w:hint="cs"/>
          <w:sz w:val="20"/>
          <w:szCs w:val="30"/>
          <w:rtl/>
          <w:lang w:val="en-GB"/>
        </w:rPr>
        <w:t>.</w:t>
      </w:r>
      <w:r>
        <w:rPr>
          <w:rFonts w:cs="Traditional Arabic" w:hint="cs"/>
          <w:sz w:val="20"/>
          <w:szCs w:val="30"/>
          <w:rtl/>
          <w:lang w:val="en-GB"/>
        </w:rPr>
        <w:t xml:space="preserve"> ويتم تقديم عرض شرائح الحاسوبي والمذكرات باعتبارها أساساً </w:t>
      </w:r>
      <w:r w:rsidR="006A4832">
        <w:rPr>
          <w:rFonts w:cs="Traditional Arabic" w:hint="cs"/>
          <w:sz w:val="20"/>
          <w:szCs w:val="30"/>
          <w:rtl/>
          <w:lang w:val="en-GB"/>
        </w:rPr>
        <w:t>يستطيع</w:t>
      </w:r>
      <w:r>
        <w:rPr>
          <w:rFonts w:cs="Traditional Arabic" w:hint="cs"/>
          <w:sz w:val="20"/>
          <w:szCs w:val="30"/>
          <w:rtl/>
          <w:lang w:val="en-GB"/>
        </w:rPr>
        <w:t xml:space="preserve"> الميسِّر</w:t>
      </w:r>
      <w:r w:rsidR="006A4832">
        <w:rPr>
          <w:rFonts w:cs="Traditional Arabic" w:hint="cs"/>
          <w:sz w:val="20"/>
          <w:szCs w:val="30"/>
          <w:rtl/>
          <w:lang w:val="en-GB"/>
        </w:rPr>
        <w:t xml:space="preserve"> أن يبني عليه</w:t>
      </w:r>
      <w:r>
        <w:rPr>
          <w:rFonts w:cs="Traditional Arabic" w:hint="cs"/>
          <w:sz w:val="20"/>
          <w:szCs w:val="30"/>
          <w:rtl/>
          <w:lang w:val="en-GB"/>
        </w:rPr>
        <w:t xml:space="preserve"> دورة تدريبية تناسب احتياجات المشاركين وظروفهم المحدَّدة</w:t>
      </w:r>
      <w:r w:rsidR="00A74A6C">
        <w:rPr>
          <w:rFonts w:cs="Traditional Arabic" w:hint="cs"/>
          <w:sz w:val="20"/>
          <w:szCs w:val="30"/>
          <w:rtl/>
          <w:lang w:val="en-GB"/>
        </w:rPr>
        <w:t>. ولا يتعيَّن اتباع هذا العرض والمذكرات حرفياً!</w:t>
      </w:r>
    </w:p>
    <w:p w:rsidR="002757C1" w:rsidRDefault="006A4832" w:rsidP="006A4832">
      <w:pPr>
        <w:keepNext/>
        <w:numPr>
          <w:ilvl w:val="0"/>
          <w:numId w:val="12"/>
        </w:numPr>
        <w:bidi/>
        <w:spacing w:line="400" w:lineRule="exact"/>
        <w:ind w:right="22"/>
        <w:jc w:val="lowKashida"/>
        <w:rPr>
          <w:rFonts w:cs="Traditional Arabic"/>
          <w:sz w:val="20"/>
          <w:szCs w:val="30"/>
          <w:lang w:val="en-GB"/>
        </w:rPr>
      </w:pPr>
      <w:r>
        <w:rPr>
          <w:rFonts w:cs="Traditional Arabic" w:hint="cs"/>
          <w:sz w:val="20"/>
          <w:szCs w:val="30"/>
          <w:rtl/>
          <w:lang w:val="en-GB"/>
        </w:rPr>
        <w:t xml:space="preserve">تتضمن المذكرات بعض الأمثلة العملية. ولكن ينبغي عند إعداد العرض أن يجهِّز الميسِّر بعض الأمثلة الإضافية على أساس خبراته وبحوثه ومع مراعاة الأوضاع المحلية والإقليمية ومصادر المعلومات. </w:t>
      </w:r>
      <w:r w:rsidR="00A74A6C">
        <w:rPr>
          <w:rFonts w:cs="Traditional Arabic" w:hint="cs"/>
          <w:sz w:val="20"/>
          <w:szCs w:val="30"/>
          <w:rtl/>
          <w:lang w:val="en-GB"/>
        </w:rPr>
        <w:t xml:space="preserve">والأمر الهام هو أن هذه </w:t>
      </w:r>
      <w:r>
        <w:rPr>
          <w:rFonts w:cs="Traditional Arabic" w:hint="cs"/>
          <w:sz w:val="20"/>
          <w:szCs w:val="30"/>
          <w:rtl/>
          <w:lang w:val="en-GB"/>
        </w:rPr>
        <w:t>المادة</w:t>
      </w:r>
      <w:r w:rsidR="00A74A6C">
        <w:rPr>
          <w:rFonts w:cs="Traditional Arabic" w:hint="cs"/>
          <w:sz w:val="20"/>
          <w:szCs w:val="30"/>
          <w:rtl/>
          <w:lang w:val="en-GB"/>
        </w:rPr>
        <w:t xml:space="preserve"> قد وضعت في وقت كان فيه عدد صغير نسبياً من تقارير الدول والتقارير البديلة معروضاً على اللجنة. وينبغي للميسرين تحديث </w:t>
      </w:r>
      <w:r>
        <w:rPr>
          <w:rFonts w:cs="Traditional Arabic" w:hint="cs"/>
          <w:sz w:val="20"/>
          <w:szCs w:val="30"/>
          <w:rtl/>
          <w:lang w:val="en-GB"/>
        </w:rPr>
        <w:t>المادة</w:t>
      </w:r>
      <w:r w:rsidR="00A74A6C">
        <w:rPr>
          <w:rFonts w:cs="Traditional Arabic" w:hint="cs"/>
          <w:sz w:val="20"/>
          <w:szCs w:val="30"/>
          <w:rtl/>
          <w:lang w:val="en-GB"/>
        </w:rPr>
        <w:t xml:space="preserve"> مع قيام اللجنة بتطوير سوابقها القانونية مع مرور الوقت</w:t>
      </w:r>
    </w:p>
    <w:p w:rsidR="002757C1" w:rsidRDefault="00A74A6C" w:rsidP="00F50E48">
      <w:pPr>
        <w:keepNext/>
        <w:numPr>
          <w:ilvl w:val="0"/>
          <w:numId w:val="12"/>
        </w:numPr>
        <w:bidi/>
        <w:spacing w:line="400" w:lineRule="exact"/>
        <w:ind w:right="22"/>
        <w:jc w:val="lowKashida"/>
        <w:rPr>
          <w:rFonts w:cs="Traditional Arabic"/>
          <w:sz w:val="20"/>
          <w:szCs w:val="30"/>
          <w:lang w:val="en-GB"/>
        </w:rPr>
      </w:pPr>
      <w:r>
        <w:rPr>
          <w:rFonts w:cs="Traditional Arabic" w:hint="cs"/>
          <w:sz w:val="20"/>
          <w:szCs w:val="30"/>
          <w:rtl/>
          <w:lang w:val="en-GB"/>
        </w:rPr>
        <w:t>ينبغي أن يشجِّع الميسِّر على أكبر قدر ممكن من المناقشة والتفاعل، ويشار بتخصيص قرابة 45 دقيقة لكل عرض شرائح حاسوبي. وينبغي أن يسمح ذلك بوقت كافٍ للمشاركين لإثارة الأسئلة بشأن تقديم التقارير والتماس التوضيحات وتقديم أمثلة من واقع خبراتهم.</w:t>
      </w:r>
    </w:p>
    <w:p w:rsidR="00083034" w:rsidRPr="002757C1" w:rsidRDefault="00083034" w:rsidP="00083034">
      <w:pPr>
        <w:keepNext/>
        <w:bidi/>
        <w:spacing w:line="400" w:lineRule="exact"/>
        <w:jc w:val="lowKashida"/>
        <w:rPr>
          <w:rFonts w:cs="Traditional Arabic"/>
          <w:b/>
          <w:bCs/>
          <w:color w:val="1F497D"/>
          <w:sz w:val="20"/>
          <w:szCs w:val="30"/>
          <w:u w:val="single"/>
          <w:rtl/>
          <w:lang w:val="en-GB"/>
        </w:rPr>
      </w:pPr>
    </w:p>
    <w:p w:rsidR="00083034" w:rsidRPr="0022023F" w:rsidRDefault="00083034" w:rsidP="0008303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r w:rsidR="007A6D1F">
        <w:rPr>
          <w:rFonts w:cs="Traditional Arabic" w:hint="cs"/>
          <w:b/>
          <w:bCs/>
          <w:color w:val="1F497D"/>
          <w:sz w:val="20"/>
          <w:szCs w:val="30"/>
          <w:u w:val="single"/>
          <w:rtl/>
          <w:lang w:val="en-GB"/>
        </w:rPr>
        <w:t>: تقارير الدول</w:t>
      </w:r>
    </w:p>
    <w:p w:rsidR="00083034" w:rsidRDefault="00083034" w:rsidP="0064791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555F79">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 xml:space="preserve">تعرض </w:t>
      </w:r>
      <w:r w:rsidR="00555F79">
        <w:rPr>
          <w:rFonts w:cs="Traditional Arabic" w:hint="cs"/>
          <w:sz w:val="20"/>
          <w:szCs w:val="30"/>
          <w:rtl/>
          <w:lang w:val="en-GB"/>
        </w:rPr>
        <w:t>أهداف الجلسة</w:t>
      </w:r>
      <w:r w:rsidR="007A6D1F">
        <w:rPr>
          <w:rFonts w:cs="Traditional Arabic" w:hint="cs"/>
          <w:sz w:val="20"/>
          <w:szCs w:val="30"/>
          <w:rtl/>
          <w:lang w:val="en-GB"/>
        </w:rPr>
        <w:t xml:space="preserve"> </w:t>
      </w:r>
      <w:r w:rsidR="00CC124B">
        <w:rPr>
          <w:rFonts w:cs="Traditional Arabic" w:hint="cs"/>
          <w:sz w:val="20"/>
          <w:szCs w:val="30"/>
          <w:rtl/>
          <w:lang w:val="en-GB"/>
        </w:rPr>
        <w:t xml:space="preserve">وسير الوحدة </w:t>
      </w:r>
    </w:p>
    <w:p w:rsidR="00083034" w:rsidRDefault="00083034" w:rsidP="007A6D1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w:t>
      </w:r>
      <w:r w:rsidR="007A6D1F">
        <w:rPr>
          <w:rFonts w:cs="Traditional Arabic" w:hint="cs"/>
          <w:sz w:val="20"/>
          <w:szCs w:val="30"/>
          <w:rtl/>
          <w:lang w:val="en-GB"/>
        </w:rPr>
        <w:t>تقدِّم اللجنة المعنية بحقوق الأشخاص ذوي الإعاقة ووظائفها الرئيسية</w:t>
      </w:r>
    </w:p>
    <w:p w:rsidR="00083034" w:rsidRDefault="00083034" w:rsidP="007A6D1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w:t>
      </w:r>
      <w:r w:rsidR="007A6D1F">
        <w:rPr>
          <w:rFonts w:cs="Traditional Arabic" w:hint="cs"/>
          <w:sz w:val="20"/>
          <w:szCs w:val="30"/>
          <w:rtl/>
          <w:lang w:val="en-GB"/>
        </w:rPr>
        <w:t>تُعين اشتراط تقديم التقارير الوارد في الاتفاقية</w:t>
      </w:r>
    </w:p>
    <w:p w:rsidR="00083034" w:rsidRDefault="00083034" w:rsidP="009A1D09">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w:t>
      </w:r>
      <w:r w:rsidR="007A6D1F">
        <w:rPr>
          <w:rFonts w:cs="Traditional Arabic" w:hint="cs"/>
          <w:sz w:val="20"/>
          <w:szCs w:val="30"/>
          <w:rtl/>
          <w:lang w:val="en-GB"/>
        </w:rPr>
        <w:t>تعين دورة تقديم التقارير. وهذه الشريحة هامة لأنها تُبرز أن تقديم التقارير إلى هيئة المعاهدة ليس لمرة واحدة فقط ولكنه جزء من عملية، وجزء لا يتجزأ من دورة التنفيذ (التي نوقشت في الوحدة 4 بشأن التنفيذ)</w:t>
      </w:r>
    </w:p>
    <w:p w:rsidR="00083034" w:rsidRDefault="007A6D1F" w:rsidP="007A6D1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الشريحة 6</w:t>
      </w:r>
      <w:r w:rsidR="002757C1">
        <w:rPr>
          <w:rFonts w:cs="Traditional Arabic" w:hint="cs"/>
          <w:sz w:val="20"/>
          <w:szCs w:val="30"/>
          <w:rtl/>
          <w:lang w:val="en-GB"/>
        </w:rPr>
        <w:t xml:space="preserve"> </w:t>
      </w:r>
      <w:r w:rsidR="00083034">
        <w:rPr>
          <w:rFonts w:cs="Traditional Arabic"/>
          <w:sz w:val="20"/>
          <w:szCs w:val="30"/>
          <w:rtl/>
          <w:lang w:val="en-GB"/>
        </w:rPr>
        <w:t>–</w:t>
      </w:r>
      <w:r w:rsidR="00083034">
        <w:rPr>
          <w:rFonts w:cs="Traditional Arabic" w:hint="cs"/>
          <w:sz w:val="20"/>
          <w:szCs w:val="30"/>
          <w:rtl/>
          <w:lang w:val="en-GB"/>
        </w:rPr>
        <w:t xml:space="preserve"> </w:t>
      </w:r>
      <w:r>
        <w:rPr>
          <w:rFonts w:cs="Traditional Arabic" w:hint="cs"/>
          <w:sz w:val="20"/>
          <w:szCs w:val="30"/>
          <w:rtl/>
          <w:lang w:val="en-GB"/>
        </w:rPr>
        <w:t>تُناقش منهجية محتملة لتقديم التقارير. ولا توجد منهجية صارمة يتعيَّن اتباعها ولكن هذه الشريحة تقدِّم بعض الأفكار ويمكن أن تولِّد مناقشات بين المشاركين.</w:t>
      </w:r>
    </w:p>
    <w:p w:rsidR="007A6D1F" w:rsidRDefault="007A6D1F" w:rsidP="00555F79">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7 </w:t>
      </w:r>
      <w:r w:rsidR="00B805BE">
        <w:rPr>
          <w:rFonts w:cs="Traditional Arabic"/>
          <w:sz w:val="20"/>
          <w:szCs w:val="30"/>
          <w:rtl/>
          <w:lang w:val="en-GB"/>
        </w:rPr>
        <w:t>–</w:t>
      </w:r>
      <w:r>
        <w:rPr>
          <w:rFonts w:cs="Traditional Arabic" w:hint="cs"/>
          <w:sz w:val="20"/>
          <w:szCs w:val="30"/>
          <w:rtl/>
          <w:lang w:val="en-GB"/>
        </w:rPr>
        <w:t xml:space="preserve"> </w:t>
      </w:r>
      <w:r w:rsidR="00B805BE">
        <w:rPr>
          <w:rFonts w:cs="Traditional Arabic" w:hint="cs"/>
          <w:sz w:val="20"/>
          <w:szCs w:val="30"/>
          <w:rtl/>
          <w:lang w:val="en-GB"/>
        </w:rPr>
        <w:t xml:space="preserve">تناقش المبادئ التوجيهية </w:t>
      </w:r>
      <w:r w:rsidR="00555F79">
        <w:rPr>
          <w:rFonts w:cs="Traditional Arabic" w:hint="cs"/>
          <w:sz w:val="20"/>
          <w:szCs w:val="30"/>
          <w:rtl/>
          <w:lang w:val="en-GB"/>
        </w:rPr>
        <w:t>المتعلقة بتقديم البلاغات</w:t>
      </w:r>
      <w:r w:rsidR="00B805BE">
        <w:rPr>
          <w:rFonts w:cs="Traditional Arabic" w:hint="cs"/>
          <w:sz w:val="20"/>
          <w:szCs w:val="30"/>
          <w:rtl/>
          <w:lang w:val="en-GB"/>
        </w:rPr>
        <w:t xml:space="preserve"> إلى اللجنة المعنية بحقوق الأشخاص ذوي الإعاقة. وتساعد هذه المبادئ التوجيهية  الدول على تعيين شكل ومحتوى </w:t>
      </w:r>
      <w:r w:rsidR="00555F79">
        <w:rPr>
          <w:rFonts w:cs="Traditional Arabic" w:hint="cs"/>
          <w:sz w:val="20"/>
          <w:szCs w:val="30"/>
          <w:rtl/>
          <w:lang w:val="en-GB"/>
        </w:rPr>
        <w:t>البلاغات</w:t>
      </w:r>
      <w:r w:rsidR="00B805BE">
        <w:rPr>
          <w:rFonts w:cs="Traditional Arabic" w:hint="cs"/>
          <w:sz w:val="20"/>
          <w:szCs w:val="30"/>
          <w:rtl/>
          <w:lang w:val="en-GB"/>
        </w:rPr>
        <w:t xml:space="preserve"> ولذلك ينبغي أن يخصص الميسرون بعض الوقت لمساعدة المشتركين على التعرف عليها.</w:t>
      </w:r>
    </w:p>
    <w:p w:rsidR="00083034" w:rsidRDefault="00B805BE" w:rsidP="00555F79">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الشريحتان 8 و9</w:t>
      </w:r>
      <w:r w:rsidR="00083034">
        <w:rPr>
          <w:rFonts w:cs="Traditional Arabic" w:hint="cs"/>
          <w:sz w:val="20"/>
          <w:szCs w:val="30"/>
          <w:rtl/>
          <w:lang w:val="en-GB"/>
        </w:rPr>
        <w:t xml:space="preserve"> </w:t>
      </w:r>
      <w:r w:rsidR="00083034">
        <w:rPr>
          <w:rFonts w:cs="Traditional Arabic"/>
          <w:sz w:val="20"/>
          <w:szCs w:val="30"/>
          <w:rtl/>
          <w:lang w:val="en-GB"/>
        </w:rPr>
        <w:t>–</w:t>
      </w:r>
      <w:r w:rsidR="00083034">
        <w:rPr>
          <w:rFonts w:cs="Traditional Arabic" w:hint="cs"/>
          <w:sz w:val="20"/>
          <w:szCs w:val="30"/>
          <w:rtl/>
          <w:lang w:val="en-GB"/>
        </w:rPr>
        <w:t xml:space="preserve"> </w:t>
      </w:r>
      <w:r>
        <w:rPr>
          <w:rFonts w:cs="Traditional Arabic" w:hint="cs"/>
          <w:sz w:val="20"/>
          <w:szCs w:val="30"/>
          <w:rtl/>
          <w:lang w:val="en-GB"/>
        </w:rPr>
        <w:t>ت</w:t>
      </w:r>
      <w:r w:rsidR="001663BD">
        <w:rPr>
          <w:rFonts w:cs="Traditional Arabic" w:hint="cs"/>
          <w:sz w:val="20"/>
          <w:szCs w:val="30"/>
          <w:rtl/>
          <w:lang w:val="en-GB"/>
        </w:rPr>
        <w:t>قدِّمان مث</w:t>
      </w:r>
      <w:r w:rsidR="00355331">
        <w:rPr>
          <w:rFonts w:cs="Traditional Arabic" w:hint="cs"/>
          <w:sz w:val="20"/>
          <w:szCs w:val="30"/>
          <w:rtl/>
          <w:lang w:val="en-GB"/>
        </w:rPr>
        <w:t>ا</w:t>
      </w:r>
      <w:r w:rsidR="001663BD">
        <w:rPr>
          <w:rFonts w:cs="Traditional Arabic" w:hint="cs"/>
          <w:sz w:val="20"/>
          <w:szCs w:val="30"/>
          <w:rtl/>
          <w:lang w:val="en-GB"/>
        </w:rPr>
        <w:t xml:space="preserve">لاً للمبادئ التوجيهية </w:t>
      </w:r>
      <w:r w:rsidR="00555F79">
        <w:rPr>
          <w:rFonts w:cs="Traditional Arabic" w:hint="cs"/>
          <w:sz w:val="20"/>
          <w:szCs w:val="30"/>
          <w:rtl/>
          <w:lang w:val="en-GB"/>
        </w:rPr>
        <w:t>المتعلقة ب</w:t>
      </w:r>
      <w:r w:rsidR="001663BD">
        <w:rPr>
          <w:rFonts w:cs="Traditional Arabic" w:hint="cs"/>
          <w:sz w:val="20"/>
          <w:szCs w:val="30"/>
          <w:rtl/>
          <w:lang w:val="en-GB"/>
        </w:rPr>
        <w:t xml:space="preserve">تقديم </w:t>
      </w:r>
      <w:r w:rsidR="00555F79">
        <w:rPr>
          <w:rFonts w:cs="Traditional Arabic" w:hint="cs"/>
          <w:sz w:val="20"/>
          <w:szCs w:val="30"/>
          <w:rtl/>
          <w:lang w:val="en-GB"/>
        </w:rPr>
        <w:t>البلاغات</w:t>
      </w:r>
      <w:r w:rsidR="001663BD">
        <w:rPr>
          <w:rFonts w:cs="Traditional Arabic" w:hint="cs"/>
          <w:sz w:val="20"/>
          <w:szCs w:val="30"/>
          <w:rtl/>
          <w:lang w:val="en-GB"/>
        </w:rPr>
        <w:t xml:space="preserve"> التي اتبعتها بيرو في تقديم تقريرها. وينبغي أن يشجِّع الميسِّر على إجراء المناقشة، وخاصة بشأن مدى اتباع الدولة للمبادئ التوجيهية </w:t>
      </w:r>
      <w:r w:rsidR="00555F79">
        <w:rPr>
          <w:rFonts w:cs="Traditional Arabic" w:hint="cs"/>
          <w:sz w:val="20"/>
          <w:szCs w:val="30"/>
          <w:rtl/>
          <w:lang w:val="en-GB"/>
        </w:rPr>
        <w:t>المتعلقة ب</w:t>
      </w:r>
      <w:r w:rsidR="001663BD">
        <w:rPr>
          <w:rFonts w:cs="Traditional Arabic" w:hint="cs"/>
          <w:sz w:val="20"/>
          <w:szCs w:val="30"/>
          <w:rtl/>
          <w:lang w:val="en-GB"/>
        </w:rPr>
        <w:t xml:space="preserve">تقديم </w:t>
      </w:r>
      <w:r w:rsidR="00555F79">
        <w:rPr>
          <w:rFonts w:cs="Traditional Arabic" w:hint="cs"/>
          <w:sz w:val="20"/>
          <w:szCs w:val="30"/>
          <w:rtl/>
          <w:lang w:val="en-GB"/>
        </w:rPr>
        <w:t>البلاغات</w:t>
      </w:r>
      <w:r w:rsidR="001663BD">
        <w:rPr>
          <w:rFonts w:cs="Traditional Arabic" w:hint="cs"/>
          <w:sz w:val="20"/>
          <w:szCs w:val="30"/>
          <w:rtl/>
          <w:lang w:val="en-GB"/>
        </w:rPr>
        <w:t xml:space="preserve"> و</w:t>
      </w:r>
      <w:r w:rsidR="00555F79">
        <w:rPr>
          <w:rFonts w:cs="Traditional Arabic" w:hint="cs"/>
          <w:sz w:val="20"/>
          <w:szCs w:val="30"/>
          <w:rtl/>
          <w:lang w:val="en-GB"/>
        </w:rPr>
        <w:t>أين توجد أي</w:t>
      </w:r>
      <w:r w:rsidR="001663BD">
        <w:rPr>
          <w:rFonts w:cs="Traditional Arabic" w:hint="cs"/>
          <w:sz w:val="20"/>
          <w:szCs w:val="30"/>
          <w:rtl/>
          <w:lang w:val="en-GB"/>
        </w:rPr>
        <w:t xml:space="preserve"> ثغرات.</w:t>
      </w:r>
    </w:p>
    <w:p w:rsidR="00083034" w:rsidRDefault="00083034" w:rsidP="00555F79">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1663BD">
        <w:rPr>
          <w:rFonts w:cs="Traditional Arabic" w:hint="cs"/>
          <w:sz w:val="20"/>
          <w:szCs w:val="30"/>
          <w:rtl/>
          <w:lang w:val="en-GB"/>
        </w:rPr>
        <w:t xml:space="preserve">تقدِّم مثالاً لقوائم </w:t>
      </w:r>
      <w:r w:rsidR="00555F79">
        <w:rPr>
          <w:rFonts w:cs="Traditional Arabic" w:hint="cs"/>
          <w:sz w:val="20"/>
          <w:szCs w:val="30"/>
          <w:rtl/>
          <w:lang w:val="en-GB"/>
        </w:rPr>
        <w:t>المسائل</w:t>
      </w:r>
      <w:r w:rsidR="001663BD">
        <w:rPr>
          <w:rFonts w:cs="Traditional Arabic" w:hint="cs"/>
          <w:sz w:val="20"/>
          <w:szCs w:val="30"/>
          <w:rtl/>
          <w:lang w:val="en-GB"/>
        </w:rPr>
        <w:t xml:space="preserve"> (تقرير الدولة الطرف المقدَّم من تونس). وتعيِّن الشريحة إحدى </w:t>
      </w:r>
      <w:r w:rsidR="00555F79">
        <w:rPr>
          <w:rFonts w:cs="Traditional Arabic" w:hint="cs"/>
          <w:sz w:val="20"/>
          <w:szCs w:val="30"/>
          <w:rtl/>
          <w:lang w:val="en-GB"/>
        </w:rPr>
        <w:t>المسائل</w:t>
      </w:r>
      <w:r w:rsidR="001663BD">
        <w:rPr>
          <w:rFonts w:cs="Traditional Arabic" w:hint="cs"/>
          <w:sz w:val="20"/>
          <w:szCs w:val="30"/>
          <w:rtl/>
          <w:lang w:val="en-GB"/>
        </w:rPr>
        <w:t xml:space="preserve"> في قائمة </w:t>
      </w:r>
      <w:r w:rsidR="00555F79">
        <w:rPr>
          <w:rFonts w:cs="Traditional Arabic" w:hint="cs"/>
          <w:sz w:val="20"/>
          <w:szCs w:val="30"/>
          <w:rtl/>
          <w:lang w:val="en-GB"/>
        </w:rPr>
        <w:t>المسائل الصادرة عن</w:t>
      </w:r>
      <w:r w:rsidR="001663BD">
        <w:rPr>
          <w:rFonts w:cs="Traditional Arabic" w:hint="cs"/>
          <w:sz w:val="20"/>
          <w:szCs w:val="30"/>
          <w:rtl/>
          <w:lang w:val="en-GB"/>
        </w:rPr>
        <w:t xml:space="preserve"> اللجنة (ضرورة تقديم مزيد من المعلومات عن حماية الأطفال ذوي الإعاقة من العنف والاعتداء) ورد الحكومة لتوضيح كيفية تطبيق القائمة.</w:t>
      </w:r>
    </w:p>
    <w:p w:rsidR="002757C1" w:rsidRDefault="002757C1"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11 </w:t>
      </w:r>
      <w:r>
        <w:rPr>
          <w:rFonts w:cs="Traditional Arabic"/>
          <w:sz w:val="20"/>
          <w:szCs w:val="30"/>
          <w:rtl/>
          <w:lang w:val="en-GB"/>
        </w:rPr>
        <w:t>–</w:t>
      </w:r>
      <w:r>
        <w:rPr>
          <w:rFonts w:cs="Traditional Arabic" w:hint="cs"/>
          <w:sz w:val="20"/>
          <w:szCs w:val="30"/>
          <w:rtl/>
          <w:lang w:val="en-GB"/>
        </w:rPr>
        <w:t xml:space="preserve"> </w:t>
      </w:r>
      <w:r w:rsidR="001663BD">
        <w:rPr>
          <w:rFonts w:cs="Traditional Arabic" w:hint="cs"/>
          <w:sz w:val="20"/>
          <w:szCs w:val="30"/>
          <w:rtl/>
          <w:lang w:val="en-GB"/>
        </w:rPr>
        <w:t>تقدِّم توضيحاً للملاحظات الختامية. والمثال المتبع هنا من الشريحة السابقة ويوضِّح مدى رغبة اللجنة في الحصول على قدر أكبر بكثير من المعلومات بشأن حماية الأطفال.</w:t>
      </w:r>
    </w:p>
    <w:p w:rsidR="002757C1" w:rsidRDefault="002757C1" w:rsidP="00CA5BB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12 </w:t>
      </w:r>
      <w:r>
        <w:rPr>
          <w:rFonts w:cs="Traditional Arabic"/>
          <w:sz w:val="20"/>
          <w:szCs w:val="30"/>
          <w:rtl/>
          <w:lang w:val="en-GB"/>
        </w:rPr>
        <w:t>–</w:t>
      </w:r>
      <w:r>
        <w:rPr>
          <w:rFonts w:cs="Traditional Arabic" w:hint="cs"/>
          <w:sz w:val="20"/>
          <w:szCs w:val="30"/>
          <w:rtl/>
          <w:lang w:val="en-GB"/>
        </w:rPr>
        <w:t xml:space="preserve"> </w:t>
      </w:r>
      <w:r w:rsidR="001663BD">
        <w:rPr>
          <w:rFonts w:cs="Traditional Arabic" w:hint="cs"/>
          <w:sz w:val="20"/>
          <w:szCs w:val="30"/>
          <w:rtl/>
          <w:lang w:val="en-GB"/>
        </w:rPr>
        <w:t xml:space="preserve">تعرض الخطوة التالية في عملية تقديم التقارير، وهي تنفيذ التوصيات. وتشير الشريحة بالخطوات التي يمكن أن تتخذها الدول الأطراف لمتابعة التوصيات ولكن يمكن أن </w:t>
      </w:r>
      <w:r w:rsidR="00CA5BB0">
        <w:rPr>
          <w:rFonts w:cs="Traditional Arabic" w:hint="cs"/>
          <w:sz w:val="20"/>
          <w:szCs w:val="30"/>
          <w:rtl/>
          <w:lang w:val="en-GB"/>
        </w:rPr>
        <w:t xml:space="preserve">تكون هناك خطوات </w:t>
      </w:r>
      <w:r w:rsidR="001663BD">
        <w:rPr>
          <w:rFonts w:cs="Traditional Arabic" w:hint="cs"/>
          <w:sz w:val="20"/>
          <w:szCs w:val="30"/>
          <w:rtl/>
          <w:lang w:val="en-GB"/>
        </w:rPr>
        <w:t>أكثر من ذلك</w:t>
      </w:r>
      <w:r w:rsidR="00CA5BB0">
        <w:rPr>
          <w:rFonts w:cs="Traditional Arabic" w:hint="cs"/>
          <w:sz w:val="20"/>
          <w:szCs w:val="30"/>
          <w:rtl/>
          <w:lang w:val="en-GB"/>
        </w:rPr>
        <w:t>،</w:t>
      </w:r>
      <w:r w:rsidR="001663BD">
        <w:rPr>
          <w:rFonts w:cs="Traditional Arabic" w:hint="cs"/>
          <w:sz w:val="20"/>
          <w:szCs w:val="30"/>
          <w:rtl/>
          <w:lang w:val="en-GB"/>
        </w:rPr>
        <w:t xml:space="preserve"> وينبغي أن يشجِّع الميسِّر على إجراء مناقشة بين المشاركين بشأن هذه الخطوات الأخرى.</w:t>
      </w:r>
    </w:p>
    <w:p w:rsidR="000204F2" w:rsidRDefault="000204F2" w:rsidP="00CA5BB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13 </w:t>
      </w:r>
      <w:r>
        <w:rPr>
          <w:rFonts w:cs="Traditional Arabic"/>
          <w:sz w:val="20"/>
          <w:szCs w:val="30"/>
          <w:rtl/>
          <w:lang w:val="en-GB"/>
        </w:rPr>
        <w:t>–</w:t>
      </w:r>
      <w:r>
        <w:rPr>
          <w:rFonts w:cs="Traditional Arabic" w:hint="cs"/>
          <w:sz w:val="20"/>
          <w:szCs w:val="30"/>
          <w:rtl/>
          <w:lang w:val="en-GB"/>
        </w:rPr>
        <w:t xml:space="preserve"> </w:t>
      </w:r>
      <w:r w:rsidR="001663BD">
        <w:rPr>
          <w:rFonts w:cs="Traditional Arabic" w:hint="cs"/>
          <w:sz w:val="20"/>
          <w:szCs w:val="30"/>
          <w:rtl/>
          <w:lang w:val="en-GB"/>
        </w:rPr>
        <w:t xml:space="preserve">تعيِّن بعض وظائف تقديم التقارير. وهذه الشريحة يمكن عرضها قبل </w:t>
      </w:r>
      <w:r w:rsidR="00CA5BB0">
        <w:rPr>
          <w:rFonts w:cs="Traditional Arabic" w:hint="cs"/>
          <w:sz w:val="20"/>
          <w:szCs w:val="30"/>
          <w:rtl/>
          <w:lang w:val="en-GB"/>
        </w:rPr>
        <w:t>هذه المرحلة</w:t>
      </w:r>
      <w:r w:rsidR="001663BD">
        <w:rPr>
          <w:rFonts w:cs="Traditional Arabic" w:hint="cs"/>
          <w:sz w:val="20"/>
          <w:szCs w:val="30"/>
          <w:rtl/>
          <w:lang w:val="en-GB"/>
        </w:rPr>
        <w:t xml:space="preserve"> في سياق هذا العرض إذا رأى الميسِّر ذلك مناسباً. والقضية الهامة التي ينبغي التشديد عليها هي أن التقارير يمكن أن تؤدي وظائف كثيرة أبعد من مجرد استعراض عملية التنفيذ. والأمر الهام هو أن التقارير يمكن أن تعزِّز التنسيق بين الدوائر الحكومية ومع المجتمع المدني والمنظمات الوطنية لحقوق الإنسان، ومن خلال ذلك يمكن أن تُعزِّز التنفيذ. </w:t>
      </w:r>
    </w:p>
    <w:p w:rsidR="000204F2" w:rsidRDefault="000204F2"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14 </w:t>
      </w:r>
      <w:r>
        <w:rPr>
          <w:rFonts w:cs="Traditional Arabic"/>
          <w:sz w:val="20"/>
          <w:szCs w:val="30"/>
          <w:rtl/>
          <w:lang w:val="en-GB"/>
        </w:rPr>
        <w:t>–</w:t>
      </w:r>
      <w:r>
        <w:rPr>
          <w:rFonts w:cs="Traditional Arabic" w:hint="cs"/>
          <w:sz w:val="20"/>
          <w:szCs w:val="30"/>
          <w:rtl/>
          <w:lang w:val="en-GB"/>
        </w:rPr>
        <w:t xml:space="preserve"> </w:t>
      </w:r>
      <w:r w:rsidR="001663BD">
        <w:rPr>
          <w:rFonts w:cs="Traditional Arabic" w:hint="cs"/>
          <w:sz w:val="20"/>
          <w:szCs w:val="30"/>
          <w:rtl/>
          <w:lang w:val="en-GB"/>
        </w:rPr>
        <w:t>تعيِّن بعض المصادر المتصلة بهذا العرض</w:t>
      </w:r>
    </w:p>
    <w:p w:rsidR="001663BD" w:rsidRDefault="001663BD" w:rsidP="001663BD">
      <w:pPr>
        <w:keepNext/>
        <w:bidi/>
        <w:spacing w:line="400" w:lineRule="exact"/>
        <w:jc w:val="lowKashida"/>
        <w:rPr>
          <w:rFonts w:cs="Traditional Arabic"/>
          <w:b/>
          <w:bCs/>
          <w:color w:val="1F497D"/>
          <w:sz w:val="20"/>
          <w:szCs w:val="30"/>
          <w:u w:val="single"/>
          <w:rtl/>
          <w:lang w:val="en-GB"/>
        </w:rPr>
      </w:pPr>
    </w:p>
    <w:p w:rsidR="001663BD" w:rsidRPr="001663BD" w:rsidRDefault="001663BD" w:rsidP="001663BD">
      <w:pPr>
        <w:keepNext/>
        <w:bidi/>
        <w:spacing w:line="400" w:lineRule="exact"/>
        <w:jc w:val="lowKashida"/>
        <w:rPr>
          <w:rFonts w:cs="Traditional Arabic"/>
          <w:b/>
          <w:bCs/>
          <w:color w:val="1F497D"/>
          <w:sz w:val="20"/>
          <w:szCs w:val="30"/>
          <w:u w:val="single"/>
          <w:lang w:val="en-GB"/>
        </w:rPr>
      </w:pPr>
      <w:r>
        <w:rPr>
          <w:rFonts w:cs="Traditional Arabic" w:hint="cs"/>
          <w:b/>
          <w:bCs/>
          <w:color w:val="1F497D"/>
          <w:sz w:val="20"/>
          <w:szCs w:val="30"/>
          <w:u w:val="single"/>
          <w:rtl/>
          <w:lang w:val="en-GB"/>
        </w:rPr>
        <w:t>شرائح محدَّدة: التقارير البديلة</w:t>
      </w:r>
    </w:p>
    <w:p w:rsidR="001663BD" w:rsidRDefault="001663BD"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1663BD" w:rsidRDefault="001663BD"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تعرض أهداف الجلسة وسير الوحدة</w:t>
      </w:r>
    </w:p>
    <w:p w:rsidR="001663BD" w:rsidRDefault="001663BD"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تعرض دورة تقديم التقارير المتعلقة بتقارير المعاهدات. وهذا الرسم التوضيحي هو نفس الرسم التوضيحي المستخدم في تقديم تقارير الدول مع إضافة المجالات التي يمكن لمنظمات المجتمع المدني أن تقدِّم مدخلات في صددها. ومرة أخرى، من المهم التشديد على أن تقارير هيئات المعاهدات هي عملية وليست مجرد حدث وحيد وينبغي أن تضع منظمات المجتمع المدني أو المنظمات الوطنية لحقوق الإنسان هذه الحقيقة في اعتبارها عند وضع استراتيجياتها</w:t>
      </w:r>
    </w:p>
    <w:p w:rsidR="001663BD" w:rsidRDefault="001663BD" w:rsidP="00CA5BB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تشير بتعريف للتقارير البديلة. ولا يوجد تعريف صارم وينبغي أن تُدرك منظمات المجتمع المدني مرونة التقارير البديلة. ومع ذلك فإن هذا "التعريف"، الذي أُخذ من تقرير بديل يتعلق بإسبانيا، يعيِّن </w:t>
      </w:r>
      <w:r w:rsidR="00CA5BB0">
        <w:rPr>
          <w:rFonts w:cs="Traditional Arabic" w:hint="cs"/>
          <w:sz w:val="20"/>
          <w:szCs w:val="30"/>
          <w:rtl/>
          <w:lang w:val="en-GB"/>
        </w:rPr>
        <w:t xml:space="preserve">بالفعل </w:t>
      </w:r>
      <w:r>
        <w:rPr>
          <w:rFonts w:cs="Traditional Arabic" w:hint="cs"/>
          <w:sz w:val="20"/>
          <w:szCs w:val="30"/>
          <w:rtl/>
          <w:lang w:val="en-GB"/>
        </w:rPr>
        <w:t xml:space="preserve">جانبين هامين من جوانب تقديم التقارير: </w:t>
      </w:r>
      <w:r w:rsidR="00CA5BB0">
        <w:rPr>
          <w:rFonts w:cs="Traditional Arabic" w:hint="cs"/>
          <w:sz w:val="20"/>
          <w:szCs w:val="30"/>
          <w:rtl/>
          <w:lang w:val="en-GB"/>
        </w:rPr>
        <w:t>أي</w:t>
      </w:r>
      <w:r>
        <w:rPr>
          <w:rFonts w:cs="Traditional Arabic" w:hint="cs"/>
          <w:sz w:val="20"/>
          <w:szCs w:val="30"/>
          <w:rtl/>
          <w:lang w:val="en-GB"/>
        </w:rPr>
        <w:t xml:space="preserve"> أن التقرير يقدِّم استكمالاً لتقرير الدولة الطرف؛ وأنه يشير ببعض التوصيات</w:t>
      </w:r>
    </w:p>
    <w:p w:rsidR="001663BD" w:rsidRDefault="001663BD"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تشير بمنهجية لإعداد أي تقرير. ومرة أخرى، لا توجد منهجية وحيدة ولكن ذلك ينبغي أن يقدِّم بعض اللمحات المفيدة للمشاركين الذين يتساءلون عن كيفية صي</w:t>
      </w:r>
      <w:r w:rsidR="00355331">
        <w:rPr>
          <w:rFonts w:cs="Traditional Arabic" w:hint="cs"/>
          <w:sz w:val="20"/>
          <w:szCs w:val="30"/>
          <w:rtl/>
          <w:lang w:val="en-GB"/>
        </w:rPr>
        <w:t>ا</w:t>
      </w:r>
      <w:r>
        <w:rPr>
          <w:rFonts w:cs="Traditional Arabic" w:hint="cs"/>
          <w:sz w:val="20"/>
          <w:szCs w:val="30"/>
          <w:rtl/>
          <w:lang w:val="en-GB"/>
        </w:rPr>
        <w:t>غة التقارير البديلة</w:t>
      </w:r>
    </w:p>
    <w:p w:rsidR="001663BD" w:rsidRDefault="001663BD" w:rsidP="00E4514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6 </w:t>
      </w:r>
      <w:r>
        <w:rPr>
          <w:rFonts w:cs="Traditional Arabic"/>
          <w:sz w:val="20"/>
          <w:szCs w:val="30"/>
          <w:rtl/>
          <w:lang w:val="en-GB"/>
        </w:rPr>
        <w:t>–</w:t>
      </w:r>
      <w:r>
        <w:rPr>
          <w:rFonts w:cs="Traditional Arabic" w:hint="cs"/>
          <w:sz w:val="20"/>
          <w:szCs w:val="30"/>
          <w:rtl/>
          <w:lang w:val="en-GB"/>
        </w:rPr>
        <w:t xml:space="preserve"> </w:t>
      </w:r>
      <w:r w:rsidR="00E45148">
        <w:rPr>
          <w:rFonts w:cs="Traditional Arabic" w:hint="cs"/>
          <w:sz w:val="20"/>
          <w:szCs w:val="30"/>
          <w:rtl/>
          <w:lang w:val="en-GB"/>
        </w:rPr>
        <w:t>تعيِّن بعض المصادر المقترحة للمعلومات للمساعدة في تجميع التقرير</w:t>
      </w:r>
    </w:p>
    <w:p w:rsidR="001663BD" w:rsidRDefault="00E45148" w:rsidP="00E4514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الشرائح 7-9-</w:t>
      </w:r>
      <w:r w:rsidR="001663BD">
        <w:rPr>
          <w:rFonts w:cs="Traditional Arabic" w:hint="cs"/>
          <w:sz w:val="20"/>
          <w:szCs w:val="30"/>
          <w:rtl/>
          <w:lang w:val="en-GB"/>
        </w:rPr>
        <w:t xml:space="preserve"> </w:t>
      </w:r>
      <w:r>
        <w:rPr>
          <w:rFonts w:cs="Traditional Arabic" w:hint="cs"/>
          <w:sz w:val="20"/>
          <w:szCs w:val="30"/>
          <w:rtl/>
          <w:lang w:val="en-GB"/>
        </w:rPr>
        <w:t xml:space="preserve">تقدِّم مثالاً للتدرج من </w:t>
      </w:r>
      <w:r w:rsidR="00CA5BB0">
        <w:rPr>
          <w:rFonts w:cs="Traditional Arabic" w:hint="cs"/>
          <w:sz w:val="20"/>
          <w:szCs w:val="30"/>
          <w:rtl/>
          <w:lang w:val="en-GB"/>
        </w:rPr>
        <w:t xml:space="preserve">مرحلة </w:t>
      </w:r>
      <w:r>
        <w:rPr>
          <w:rFonts w:cs="Traditional Arabic" w:hint="cs"/>
          <w:sz w:val="20"/>
          <w:szCs w:val="30"/>
          <w:rtl/>
          <w:lang w:val="en-GB"/>
        </w:rPr>
        <w:t>المبدأ التوجيهي للجنة بشأن إعداد التقارير في صدد عد</w:t>
      </w:r>
      <w:r w:rsidR="00355331">
        <w:rPr>
          <w:rFonts w:cs="Traditional Arabic" w:hint="cs"/>
          <w:sz w:val="20"/>
          <w:szCs w:val="30"/>
          <w:rtl/>
          <w:lang w:val="en-GB"/>
        </w:rPr>
        <w:t>م</w:t>
      </w:r>
      <w:r>
        <w:rPr>
          <w:rFonts w:cs="Traditional Arabic" w:hint="cs"/>
          <w:sz w:val="20"/>
          <w:szCs w:val="30"/>
          <w:rtl/>
          <w:lang w:val="en-GB"/>
        </w:rPr>
        <w:t xml:space="preserve"> التمييز إلى رد الدولة الطرف في تقريرها وإلى الرد الوارد في التقرير البديل، مع الإشارة إلى تقرير الدولة الطرف والتقرير البديل من إسبانيا. وينبغي أن يُبرز الميسِّر الطرق التي يستكمل بها التقرير البديل المعلومات المقدَّمة من الدولة الطرف، حيث يزوِّد </w:t>
      </w:r>
      <w:r w:rsidR="00CA5BB0">
        <w:rPr>
          <w:rFonts w:cs="Traditional Arabic" w:hint="cs"/>
          <w:sz w:val="20"/>
          <w:szCs w:val="30"/>
          <w:rtl/>
          <w:lang w:val="en-GB"/>
        </w:rPr>
        <w:t xml:space="preserve">هذا التقرير </w:t>
      </w:r>
      <w:r>
        <w:rPr>
          <w:rFonts w:cs="Traditional Arabic" w:hint="cs"/>
          <w:sz w:val="20"/>
          <w:szCs w:val="30"/>
          <w:rtl/>
          <w:lang w:val="en-GB"/>
        </w:rPr>
        <w:t xml:space="preserve">اللجنة بصورة أكمل للحالة الوطنية. وبالطبع، فإن المعلومات الواردة في </w:t>
      </w:r>
      <w:r w:rsidR="00CA5BB0">
        <w:rPr>
          <w:rFonts w:cs="Traditional Arabic" w:hint="cs"/>
          <w:sz w:val="20"/>
          <w:szCs w:val="30"/>
          <w:rtl/>
          <w:lang w:val="en-GB"/>
        </w:rPr>
        <w:t>ال</w:t>
      </w:r>
      <w:r>
        <w:rPr>
          <w:rFonts w:cs="Traditional Arabic" w:hint="cs"/>
          <w:sz w:val="20"/>
          <w:szCs w:val="30"/>
          <w:rtl/>
          <w:lang w:val="en-GB"/>
        </w:rPr>
        <w:t>تقرير البديل قد لا تكون صحيحة وينبغي للجنة أن تسعى إلى التأكد من صحتها بقدر الإمكان، بما في ذلك عن طريق إجراء حوار بناء.</w:t>
      </w:r>
    </w:p>
    <w:p w:rsidR="001663BD" w:rsidRDefault="001663BD" w:rsidP="00CA5BB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الشريحتان </w:t>
      </w:r>
      <w:r w:rsidR="00E45148">
        <w:rPr>
          <w:rFonts w:cs="Traditional Arabic" w:hint="cs"/>
          <w:sz w:val="20"/>
          <w:szCs w:val="30"/>
          <w:rtl/>
          <w:lang w:val="en-GB"/>
        </w:rPr>
        <w:t>10 و11</w:t>
      </w:r>
      <w:r>
        <w:rPr>
          <w:rFonts w:cs="Traditional Arabic" w:hint="cs"/>
          <w:sz w:val="20"/>
          <w:szCs w:val="30"/>
          <w:rtl/>
          <w:lang w:val="en-GB"/>
        </w:rPr>
        <w:t xml:space="preserve"> </w:t>
      </w:r>
      <w:r>
        <w:rPr>
          <w:rFonts w:cs="Traditional Arabic"/>
          <w:sz w:val="20"/>
          <w:szCs w:val="30"/>
          <w:rtl/>
          <w:lang w:val="en-GB"/>
        </w:rPr>
        <w:t>–</w:t>
      </w:r>
      <w:r>
        <w:rPr>
          <w:rFonts w:cs="Traditional Arabic" w:hint="cs"/>
          <w:sz w:val="20"/>
          <w:szCs w:val="30"/>
          <w:rtl/>
          <w:lang w:val="en-GB"/>
        </w:rPr>
        <w:t xml:space="preserve"> </w:t>
      </w:r>
      <w:r w:rsidR="00E45148">
        <w:rPr>
          <w:rFonts w:cs="Traditional Arabic" w:hint="cs"/>
          <w:sz w:val="20"/>
          <w:szCs w:val="30"/>
          <w:rtl/>
          <w:lang w:val="en-GB"/>
        </w:rPr>
        <w:t xml:space="preserve">تقدمان بعض المعلومات المفيدة بشأن التوصيات التي ينبغي أن تكون واضحة ومحدَّدة الهدف بقدر الإمكان وبعد ذلك </w:t>
      </w:r>
      <w:r w:rsidR="00CA5BB0">
        <w:rPr>
          <w:rFonts w:cs="Traditional Arabic" w:hint="cs"/>
          <w:sz w:val="20"/>
          <w:szCs w:val="30"/>
          <w:rtl/>
          <w:lang w:val="en-GB"/>
        </w:rPr>
        <w:t xml:space="preserve">يرد مثال </w:t>
      </w:r>
      <w:r w:rsidR="00E45148">
        <w:rPr>
          <w:rFonts w:cs="Traditional Arabic" w:hint="cs"/>
          <w:sz w:val="20"/>
          <w:szCs w:val="30"/>
          <w:rtl/>
          <w:lang w:val="en-GB"/>
        </w:rPr>
        <w:t xml:space="preserve">لتوصية، وهذا المثال أيضاً مأخوذ من تقرير بديل يتصل بإسبانيا. وينبغي أن يشجِّع الميسِّر مناقشة التوصية، وخاصة مدى وفاء هذه التوصية </w:t>
      </w:r>
      <w:r w:rsidR="00C71A3A">
        <w:rPr>
          <w:rFonts w:cs="Traditional Arabic" w:hint="cs"/>
          <w:sz w:val="20"/>
          <w:szCs w:val="30"/>
          <w:rtl/>
          <w:lang w:val="en-GB"/>
        </w:rPr>
        <w:t>بالمعلومات المفيدة المقترحة بشأن التوصيات المحدَّدة في الشريحة 10.</w:t>
      </w:r>
    </w:p>
    <w:p w:rsidR="001663BD" w:rsidRDefault="001663BD" w:rsidP="00CA5BB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12 </w:t>
      </w:r>
      <w:r>
        <w:rPr>
          <w:rFonts w:cs="Traditional Arabic"/>
          <w:sz w:val="20"/>
          <w:szCs w:val="30"/>
          <w:rtl/>
          <w:lang w:val="en-GB"/>
        </w:rPr>
        <w:t>–</w:t>
      </w:r>
      <w:r>
        <w:rPr>
          <w:rFonts w:cs="Traditional Arabic" w:hint="cs"/>
          <w:sz w:val="20"/>
          <w:szCs w:val="30"/>
          <w:rtl/>
          <w:lang w:val="en-GB"/>
        </w:rPr>
        <w:t xml:space="preserve"> </w:t>
      </w:r>
      <w:r w:rsidR="00C71A3A">
        <w:rPr>
          <w:rFonts w:cs="Traditional Arabic" w:hint="cs"/>
          <w:sz w:val="20"/>
          <w:szCs w:val="30"/>
          <w:rtl/>
          <w:lang w:val="en-GB"/>
        </w:rPr>
        <w:t xml:space="preserve">تناقش هيكل التقرير المحتمل. وينبغي أن يؤكد الميسِّر مرة أخرى على أنه لا توجد مبادئ توجيهية صارمة بشأن التقارير البديلة، ولكن ينبغي أيضاً أن نلاحظ أنه كلما اتبع التقرير البديل المبادئ التوجيهية </w:t>
      </w:r>
      <w:r w:rsidR="00CA5BB0">
        <w:rPr>
          <w:rFonts w:cs="Traditional Arabic" w:hint="cs"/>
          <w:sz w:val="20"/>
          <w:szCs w:val="30"/>
          <w:rtl/>
          <w:lang w:val="en-GB"/>
        </w:rPr>
        <w:t>المتعلقة بتقديم البلاغات</w:t>
      </w:r>
      <w:r w:rsidR="00C71A3A">
        <w:rPr>
          <w:rFonts w:cs="Traditional Arabic" w:hint="cs"/>
          <w:sz w:val="20"/>
          <w:szCs w:val="30"/>
          <w:rtl/>
          <w:lang w:val="en-GB"/>
        </w:rPr>
        <w:t xml:space="preserve"> الصادرة عن اللجنة كلما كان من الأيسر على اللجنة متابعة التقرير </w:t>
      </w:r>
      <w:r w:rsidR="00C71A3A">
        <w:rPr>
          <w:rFonts w:cs="Traditional Arabic"/>
          <w:sz w:val="20"/>
          <w:szCs w:val="30"/>
          <w:rtl/>
          <w:lang w:val="en-GB"/>
        </w:rPr>
        <w:t>–</w:t>
      </w:r>
      <w:r w:rsidR="00C71A3A">
        <w:rPr>
          <w:rFonts w:cs="Traditional Arabic" w:hint="cs"/>
          <w:sz w:val="20"/>
          <w:szCs w:val="30"/>
          <w:rtl/>
          <w:lang w:val="en-GB"/>
        </w:rPr>
        <w:t xml:space="preserve"> ومن المثالي أن يؤدي ذلك إلى تسهيل تأثير التقرير على أعمال اللجنة</w:t>
      </w:r>
    </w:p>
    <w:p w:rsidR="001663BD" w:rsidRDefault="001663BD" w:rsidP="00C71A3A">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13 </w:t>
      </w:r>
      <w:r>
        <w:rPr>
          <w:rFonts w:cs="Traditional Arabic"/>
          <w:sz w:val="20"/>
          <w:szCs w:val="30"/>
          <w:rtl/>
          <w:lang w:val="en-GB"/>
        </w:rPr>
        <w:t>–</w:t>
      </w:r>
      <w:r>
        <w:rPr>
          <w:rFonts w:cs="Traditional Arabic" w:hint="cs"/>
          <w:sz w:val="20"/>
          <w:szCs w:val="30"/>
          <w:rtl/>
          <w:lang w:val="en-GB"/>
        </w:rPr>
        <w:t xml:space="preserve"> </w:t>
      </w:r>
      <w:r w:rsidR="00C71A3A">
        <w:rPr>
          <w:rFonts w:cs="Traditional Arabic" w:hint="cs"/>
          <w:sz w:val="20"/>
          <w:szCs w:val="30"/>
          <w:rtl/>
          <w:lang w:val="en-GB"/>
        </w:rPr>
        <w:t>تقدِّم بعض المعلومات عن طريقة وزمن تقديم التقرير البديل إلى اللجنة.</w:t>
      </w:r>
    </w:p>
    <w:p w:rsidR="001663BD" w:rsidRDefault="001663BD" w:rsidP="00C71A3A">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14 </w:t>
      </w:r>
      <w:r>
        <w:rPr>
          <w:rFonts w:cs="Traditional Arabic"/>
          <w:sz w:val="20"/>
          <w:szCs w:val="30"/>
          <w:rtl/>
          <w:lang w:val="en-GB"/>
        </w:rPr>
        <w:t>–</w:t>
      </w:r>
      <w:r>
        <w:rPr>
          <w:rFonts w:cs="Traditional Arabic" w:hint="cs"/>
          <w:sz w:val="20"/>
          <w:szCs w:val="30"/>
          <w:rtl/>
          <w:lang w:val="en-GB"/>
        </w:rPr>
        <w:t xml:space="preserve"> </w:t>
      </w:r>
      <w:r w:rsidR="00C71A3A">
        <w:rPr>
          <w:rFonts w:cs="Traditional Arabic" w:hint="cs"/>
          <w:sz w:val="20"/>
          <w:szCs w:val="30"/>
          <w:rtl/>
          <w:lang w:val="en-GB"/>
        </w:rPr>
        <w:t>تُبرز أن</w:t>
      </w:r>
      <w:r w:rsidR="005874C1">
        <w:rPr>
          <w:rFonts w:cs="Traditional Arabic" w:hint="cs"/>
          <w:sz w:val="20"/>
          <w:szCs w:val="30"/>
          <w:rtl/>
          <w:lang w:val="en-GB"/>
        </w:rPr>
        <w:t xml:space="preserve"> منظمات المجتمع المدني و</w:t>
      </w:r>
      <w:r w:rsidR="005874C1" w:rsidRPr="005874C1">
        <w:rPr>
          <w:rFonts w:cs="Traditional Arabic" w:hint="cs"/>
          <w:color w:val="FF0000"/>
          <w:sz w:val="20"/>
          <w:szCs w:val="30"/>
          <w:rtl/>
          <w:lang w:val="en-GB"/>
        </w:rPr>
        <w:t>ال</w:t>
      </w:r>
      <w:r w:rsidR="005874C1" w:rsidRPr="005874C1">
        <w:rPr>
          <w:rFonts w:cs="Traditional Arabic" w:hint="cs"/>
          <w:color w:val="FF0000"/>
          <w:sz w:val="20"/>
          <w:szCs w:val="30"/>
          <w:rtl/>
          <w:lang w:val="en-GB" w:bidi="ar-LB"/>
        </w:rPr>
        <w:t>مؤسسات</w:t>
      </w:r>
      <w:r w:rsidR="00C71A3A">
        <w:rPr>
          <w:rFonts w:cs="Traditional Arabic" w:hint="cs"/>
          <w:sz w:val="20"/>
          <w:szCs w:val="30"/>
          <w:rtl/>
          <w:lang w:val="en-GB"/>
        </w:rPr>
        <w:t xml:space="preserve"> الوطنية لحقوق الإنسان تؤدي دوراً في متابعة الملاحظات الختامية والتوصيات، وتشير ببعض تدابير المتابعة. وينبغي أن يشجِّع الميسِّر إجراء مناقشة بشأن طرق دعم المتابعة</w:t>
      </w:r>
    </w:p>
    <w:p w:rsidR="001663BD" w:rsidRDefault="00C71A3A" w:rsidP="001663BD">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15 </w:t>
      </w:r>
      <w:r w:rsidR="00CA5BB0">
        <w:rPr>
          <w:rFonts w:cs="Traditional Arabic" w:hint="cs"/>
          <w:sz w:val="20"/>
          <w:szCs w:val="30"/>
          <w:rtl/>
          <w:lang w:val="en-GB"/>
        </w:rPr>
        <w:t xml:space="preserve">- </w:t>
      </w:r>
      <w:r>
        <w:rPr>
          <w:rFonts w:cs="Traditional Arabic" w:hint="cs"/>
          <w:sz w:val="20"/>
          <w:szCs w:val="30"/>
          <w:rtl/>
          <w:lang w:val="en-GB"/>
        </w:rPr>
        <w:t>تعيِّن بعض الم</w:t>
      </w:r>
      <w:bookmarkStart w:id="0" w:name="_GoBack"/>
      <w:bookmarkEnd w:id="0"/>
      <w:r>
        <w:rPr>
          <w:rFonts w:cs="Traditional Arabic" w:hint="cs"/>
          <w:sz w:val="20"/>
          <w:szCs w:val="30"/>
          <w:rtl/>
          <w:lang w:val="en-GB"/>
        </w:rPr>
        <w:t>صادر المتصلة بهذا العرض</w:t>
      </w:r>
    </w:p>
    <w:sectPr w:rsidR="001663BD"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C92" w:rsidRDefault="007A4C92">
      <w:r>
        <w:separator/>
      </w:r>
    </w:p>
  </w:endnote>
  <w:endnote w:type="continuationSeparator" w:id="0">
    <w:p w:rsidR="007A4C92" w:rsidRDefault="007A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5874C1">
      <w:rPr>
        <w:rStyle w:val="PageNumber"/>
        <w:rFonts w:ascii="Arial" w:hAnsi="Arial" w:cs="Arial"/>
        <w:noProof/>
      </w:rPr>
      <w:t>4</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C92" w:rsidRDefault="007A4C92">
      <w:r>
        <w:separator/>
      </w:r>
    </w:p>
  </w:footnote>
  <w:footnote w:type="continuationSeparator" w:id="0">
    <w:p w:rsidR="007A4C92" w:rsidRDefault="007A4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11413E">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11413E">
      <w:rPr>
        <w:rFonts w:ascii="Arial" w:hAnsi="Arial" w:cs="Arial" w:hint="cs"/>
        <w:i/>
        <w:sz w:val="20"/>
        <w:szCs w:val="20"/>
        <w:rtl/>
      </w:rPr>
      <w:t>7</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C7A59C4"/>
    <w:multiLevelType w:val="hybridMultilevel"/>
    <w:tmpl w:val="E216F9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5">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64BA050E"/>
    <w:multiLevelType w:val="hybridMultilevel"/>
    <w:tmpl w:val="8B8E4BB0"/>
    <w:lvl w:ilvl="0" w:tplc="A7ECAA9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711E03"/>
    <w:multiLevelType w:val="hybridMultilevel"/>
    <w:tmpl w:val="4468DA2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CF2934"/>
    <w:multiLevelType w:val="hybridMultilevel"/>
    <w:tmpl w:val="CB54D7A4"/>
    <w:lvl w:ilvl="0" w:tplc="A7ECAA9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11"/>
  </w:num>
  <w:num w:numId="6">
    <w:abstractNumId w:val="5"/>
  </w:num>
  <w:num w:numId="7">
    <w:abstractNumId w:val="10"/>
  </w:num>
  <w:num w:numId="8">
    <w:abstractNumId w:val="3"/>
  </w:num>
  <w:num w:numId="9">
    <w:abstractNumId w:val="4"/>
  </w:num>
  <w:num w:numId="10">
    <w:abstractNumId w:val="7"/>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04F2"/>
    <w:rsid w:val="00022250"/>
    <w:rsid w:val="0002316C"/>
    <w:rsid w:val="00024964"/>
    <w:rsid w:val="0002527E"/>
    <w:rsid w:val="000266EE"/>
    <w:rsid w:val="00043334"/>
    <w:rsid w:val="00043828"/>
    <w:rsid w:val="00045AD4"/>
    <w:rsid w:val="000505CF"/>
    <w:rsid w:val="00053A37"/>
    <w:rsid w:val="0007020F"/>
    <w:rsid w:val="00081EE2"/>
    <w:rsid w:val="00083034"/>
    <w:rsid w:val="000848A3"/>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1413E"/>
    <w:rsid w:val="0012021D"/>
    <w:rsid w:val="00120883"/>
    <w:rsid w:val="001226F9"/>
    <w:rsid w:val="00127CB0"/>
    <w:rsid w:val="00130DAD"/>
    <w:rsid w:val="00133CA1"/>
    <w:rsid w:val="0013632A"/>
    <w:rsid w:val="00142C25"/>
    <w:rsid w:val="0014409C"/>
    <w:rsid w:val="0015273F"/>
    <w:rsid w:val="00152C00"/>
    <w:rsid w:val="00156E7B"/>
    <w:rsid w:val="0016135F"/>
    <w:rsid w:val="001663BD"/>
    <w:rsid w:val="00167206"/>
    <w:rsid w:val="001751C9"/>
    <w:rsid w:val="00175630"/>
    <w:rsid w:val="00182BB3"/>
    <w:rsid w:val="0018795A"/>
    <w:rsid w:val="00193191"/>
    <w:rsid w:val="001B5212"/>
    <w:rsid w:val="001C0F5F"/>
    <w:rsid w:val="001C4C30"/>
    <w:rsid w:val="001C697F"/>
    <w:rsid w:val="001D747D"/>
    <w:rsid w:val="001D7ADB"/>
    <w:rsid w:val="001E590C"/>
    <w:rsid w:val="001E6820"/>
    <w:rsid w:val="001E73C9"/>
    <w:rsid w:val="0020246F"/>
    <w:rsid w:val="002106EA"/>
    <w:rsid w:val="00214B91"/>
    <w:rsid w:val="002320AB"/>
    <w:rsid w:val="00235CD0"/>
    <w:rsid w:val="00240BC0"/>
    <w:rsid w:val="00241835"/>
    <w:rsid w:val="00246C90"/>
    <w:rsid w:val="00255E26"/>
    <w:rsid w:val="0026201A"/>
    <w:rsid w:val="00262699"/>
    <w:rsid w:val="00264897"/>
    <w:rsid w:val="002675BF"/>
    <w:rsid w:val="00270564"/>
    <w:rsid w:val="00271066"/>
    <w:rsid w:val="002725B2"/>
    <w:rsid w:val="002745F6"/>
    <w:rsid w:val="002757C1"/>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5331"/>
    <w:rsid w:val="00356C3D"/>
    <w:rsid w:val="003621E7"/>
    <w:rsid w:val="0036253A"/>
    <w:rsid w:val="003640D1"/>
    <w:rsid w:val="00364FB8"/>
    <w:rsid w:val="00367BDB"/>
    <w:rsid w:val="0037111A"/>
    <w:rsid w:val="00373776"/>
    <w:rsid w:val="0037387A"/>
    <w:rsid w:val="003747FC"/>
    <w:rsid w:val="00377368"/>
    <w:rsid w:val="0038188C"/>
    <w:rsid w:val="00384886"/>
    <w:rsid w:val="00384B3A"/>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C75BE"/>
    <w:rsid w:val="004D1D7F"/>
    <w:rsid w:val="004D3FEE"/>
    <w:rsid w:val="004D54E0"/>
    <w:rsid w:val="004F006D"/>
    <w:rsid w:val="004F542D"/>
    <w:rsid w:val="005007D7"/>
    <w:rsid w:val="00503BA1"/>
    <w:rsid w:val="00504BD1"/>
    <w:rsid w:val="00505053"/>
    <w:rsid w:val="005148F4"/>
    <w:rsid w:val="005216CB"/>
    <w:rsid w:val="00526A08"/>
    <w:rsid w:val="00531E04"/>
    <w:rsid w:val="00532D6E"/>
    <w:rsid w:val="00534E2B"/>
    <w:rsid w:val="00545657"/>
    <w:rsid w:val="00550A14"/>
    <w:rsid w:val="005526DF"/>
    <w:rsid w:val="005529C6"/>
    <w:rsid w:val="00554A04"/>
    <w:rsid w:val="00555F79"/>
    <w:rsid w:val="005648F9"/>
    <w:rsid w:val="00566662"/>
    <w:rsid w:val="005727BA"/>
    <w:rsid w:val="0057291B"/>
    <w:rsid w:val="00584E77"/>
    <w:rsid w:val="005874C1"/>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051D6"/>
    <w:rsid w:val="00611F8B"/>
    <w:rsid w:val="00623EA1"/>
    <w:rsid w:val="00631E37"/>
    <w:rsid w:val="00637BF3"/>
    <w:rsid w:val="00641E4C"/>
    <w:rsid w:val="00642E23"/>
    <w:rsid w:val="006432C5"/>
    <w:rsid w:val="00646A99"/>
    <w:rsid w:val="00646F24"/>
    <w:rsid w:val="00647373"/>
    <w:rsid w:val="00647910"/>
    <w:rsid w:val="0065178F"/>
    <w:rsid w:val="00654223"/>
    <w:rsid w:val="00667BFF"/>
    <w:rsid w:val="006734F5"/>
    <w:rsid w:val="00674EDF"/>
    <w:rsid w:val="0069180E"/>
    <w:rsid w:val="006929CF"/>
    <w:rsid w:val="006A4832"/>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A4C92"/>
    <w:rsid w:val="007A6D1F"/>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1709E"/>
    <w:rsid w:val="00822E0A"/>
    <w:rsid w:val="00824853"/>
    <w:rsid w:val="00837961"/>
    <w:rsid w:val="00855808"/>
    <w:rsid w:val="008561DC"/>
    <w:rsid w:val="00857E78"/>
    <w:rsid w:val="0086691A"/>
    <w:rsid w:val="00875A75"/>
    <w:rsid w:val="0088150F"/>
    <w:rsid w:val="008834BD"/>
    <w:rsid w:val="008916BB"/>
    <w:rsid w:val="00894951"/>
    <w:rsid w:val="00895B6A"/>
    <w:rsid w:val="00896AA9"/>
    <w:rsid w:val="008A0A8E"/>
    <w:rsid w:val="008A5AED"/>
    <w:rsid w:val="008A6187"/>
    <w:rsid w:val="008B7C96"/>
    <w:rsid w:val="008C0CCB"/>
    <w:rsid w:val="008C3405"/>
    <w:rsid w:val="008C3ADE"/>
    <w:rsid w:val="008C6CE1"/>
    <w:rsid w:val="008D0133"/>
    <w:rsid w:val="008D576C"/>
    <w:rsid w:val="008E3B6C"/>
    <w:rsid w:val="008E4F7B"/>
    <w:rsid w:val="008E57DD"/>
    <w:rsid w:val="008E5CA4"/>
    <w:rsid w:val="008E6CE0"/>
    <w:rsid w:val="008F52B6"/>
    <w:rsid w:val="00904BAB"/>
    <w:rsid w:val="00904F93"/>
    <w:rsid w:val="00905B19"/>
    <w:rsid w:val="00922978"/>
    <w:rsid w:val="0092311D"/>
    <w:rsid w:val="00934FF9"/>
    <w:rsid w:val="009351FA"/>
    <w:rsid w:val="0093692E"/>
    <w:rsid w:val="00943FCA"/>
    <w:rsid w:val="00944FCA"/>
    <w:rsid w:val="00957CF4"/>
    <w:rsid w:val="009635C8"/>
    <w:rsid w:val="009710E2"/>
    <w:rsid w:val="009778A8"/>
    <w:rsid w:val="009816E4"/>
    <w:rsid w:val="00981CB0"/>
    <w:rsid w:val="00991846"/>
    <w:rsid w:val="00997E6B"/>
    <w:rsid w:val="009A1D09"/>
    <w:rsid w:val="009B0017"/>
    <w:rsid w:val="009B7EA5"/>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E54"/>
    <w:rsid w:val="00A74A6C"/>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405C2"/>
    <w:rsid w:val="00B540C1"/>
    <w:rsid w:val="00B719DF"/>
    <w:rsid w:val="00B75AF3"/>
    <w:rsid w:val="00B77FDE"/>
    <w:rsid w:val="00B805BE"/>
    <w:rsid w:val="00B80947"/>
    <w:rsid w:val="00B81C9B"/>
    <w:rsid w:val="00B82C11"/>
    <w:rsid w:val="00B83C2E"/>
    <w:rsid w:val="00B86F52"/>
    <w:rsid w:val="00B871FF"/>
    <w:rsid w:val="00B92621"/>
    <w:rsid w:val="00B96A3A"/>
    <w:rsid w:val="00BA2624"/>
    <w:rsid w:val="00BB39E5"/>
    <w:rsid w:val="00BB4FEE"/>
    <w:rsid w:val="00BB54C3"/>
    <w:rsid w:val="00BB6429"/>
    <w:rsid w:val="00BC2FF1"/>
    <w:rsid w:val="00BC3727"/>
    <w:rsid w:val="00BC583C"/>
    <w:rsid w:val="00BC66B0"/>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27CD7"/>
    <w:rsid w:val="00C35173"/>
    <w:rsid w:val="00C3677B"/>
    <w:rsid w:val="00C47CB1"/>
    <w:rsid w:val="00C56DA3"/>
    <w:rsid w:val="00C71A3A"/>
    <w:rsid w:val="00C72299"/>
    <w:rsid w:val="00C82F70"/>
    <w:rsid w:val="00C97D19"/>
    <w:rsid w:val="00CA0EBA"/>
    <w:rsid w:val="00CA1F9C"/>
    <w:rsid w:val="00CA5BB0"/>
    <w:rsid w:val="00CB1829"/>
    <w:rsid w:val="00CB2E71"/>
    <w:rsid w:val="00CB36B4"/>
    <w:rsid w:val="00CB4552"/>
    <w:rsid w:val="00CB4566"/>
    <w:rsid w:val="00CB5C41"/>
    <w:rsid w:val="00CC124B"/>
    <w:rsid w:val="00CC1343"/>
    <w:rsid w:val="00CC353E"/>
    <w:rsid w:val="00CC53B0"/>
    <w:rsid w:val="00CD4264"/>
    <w:rsid w:val="00CE1253"/>
    <w:rsid w:val="00CE3DAA"/>
    <w:rsid w:val="00CE70D0"/>
    <w:rsid w:val="00CF1DE1"/>
    <w:rsid w:val="00D00023"/>
    <w:rsid w:val="00D007FC"/>
    <w:rsid w:val="00D10B30"/>
    <w:rsid w:val="00D24097"/>
    <w:rsid w:val="00D26914"/>
    <w:rsid w:val="00D3132D"/>
    <w:rsid w:val="00D35A55"/>
    <w:rsid w:val="00D372CD"/>
    <w:rsid w:val="00D45729"/>
    <w:rsid w:val="00D557A8"/>
    <w:rsid w:val="00D6510B"/>
    <w:rsid w:val="00D651C7"/>
    <w:rsid w:val="00D72FA8"/>
    <w:rsid w:val="00D75239"/>
    <w:rsid w:val="00D760B7"/>
    <w:rsid w:val="00D80C4F"/>
    <w:rsid w:val="00D8674E"/>
    <w:rsid w:val="00D95BB4"/>
    <w:rsid w:val="00DB4401"/>
    <w:rsid w:val="00DB7D75"/>
    <w:rsid w:val="00DC7CA9"/>
    <w:rsid w:val="00DD5063"/>
    <w:rsid w:val="00DD7471"/>
    <w:rsid w:val="00DE1305"/>
    <w:rsid w:val="00DE3B88"/>
    <w:rsid w:val="00DE4C9F"/>
    <w:rsid w:val="00DF09CE"/>
    <w:rsid w:val="00DF39A9"/>
    <w:rsid w:val="00E01FCC"/>
    <w:rsid w:val="00E02FF7"/>
    <w:rsid w:val="00E03E5C"/>
    <w:rsid w:val="00E0544F"/>
    <w:rsid w:val="00E05511"/>
    <w:rsid w:val="00E10545"/>
    <w:rsid w:val="00E12996"/>
    <w:rsid w:val="00E158DC"/>
    <w:rsid w:val="00E23509"/>
    <w:rsid w:val="00E24BEE"/>
    <w:rsid w:val="00E25694"/>
    <w:rsid w:val="00E27E92"/>
    <w:rsid w:val="00E32729"/>
    <w:rsid w:val="00E45148"/>
    <w:rsid w:val="00E468C8"/>
    <w:rsid w:val="00E46E47"/>
    <w:rsid w:val="00E51E33"/>
    <w:rsid w:val="00E52F33"/>
    <w:rsid w:val="00E534E4"/>
    <w:rsid w:val="00E55127"/>
    <w:rsid w:val="00E577A7"/>
    <w:rsid w:val="00E61F4E"/>
    <w:rsid w:val="00E652AC"/>
    <w:rsid w:val="00E65564"/>
    <w:rsid w:val="00E675C3"/>
    <w:rsid w:val="00E70764"/>
    <w:rsid w:val="00E7307F"/>
    <w:rsid w:val="00E80DEC"/>
    <w:rsid w:val="00E8759C"/>
    <w:rsid w:val="00E90B70"/>
    <w:rsid w:val="00E928F7"/>
    <w:rsid w:val="00EA2C0A"/>
    <w:rsid w:val="00EA7491"/>
    <w:rsid w:val="00EA7750"/>
    <w:rsid w:val="00EB33D4"/>
    <w:rsid w:val="00EB36D8"/>
    <w:rsid w:val="00EB7D6A"/>
    <w:rsid w:val="00ED10C1"/>
    <w:rsid w:val="00ED677E"/>
    <w:rsid w:val="00EF3341"/>
    <w:rsid w:val="00F03B06"/>
    <w:rsid w:val="00F20A86"/>
    <w:rsid w:val="00F31F5F"/>
    <w:rsid w:val="00F327BB"/>
    <w:rsid w:val="00F416E9"/>
    <w:rsid w:val="00F42A27"/>
    <w:rsid w:val="00F44D70"/>
    <w:rsid w:val="00F50E48"/>
    <w:rsid w:val="00F65595"/>
    <w:rsid w:val="00F65971"/>
    <w:rsid w:val="00F67CFE"/>
    <w:rsid w:val="00F73A7E"/>
    <w:rsid w:val="00F75A76"/>
    <w:rsid w:val="00F80523"/>
    <w:rsid w:val="00F817DA"/>
    <w:rsid w:val="00F82735"/>
    <w:rsid w:val="00F83177"/>
    <w:rsid w:val="00F8466D"/>
    <w:rsid w:val="00F8543B"/>
    <w:rsid w:val="00F86CE0"/>
    <w:rsid w:val="00F87890"/>
    <w:rsid w:val="00F9044A"/>
    <w:rsid w:val="00FA0902"/>
    <w:rsid w:val="00FA1907"/>
    <w:rsid w:val="00FA26C8"/>
    <w:rsid w:val="00FA2B5F"/>
    <w:rsid w:val="00FB661B"/>
    <w:rsid w:val="00FC3CAC"/>
    <w:rsid w:val="00FD5840"/>
    <w:rsid w:val="00FD63A9"/>
    <w:rsid w:val="00FD7D16"/>
    <w:rsid w:val="00FE522B"/>
    <w:rsid w:val="00FF1883"/>
    <w:rsid w:val="00FF549D"/>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8FE6-675F-45CB-A654-8042611BD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2015-08-25T11:35:00Z</cp:lastPrinted>
  <dcterms:created xsi:type="dcterms:W3CDTF">2015-08-28T07:24:00Z</dcterms:created>
  <dcterms:modified xsi:type="dcterms:W3CDTF">2015-09-30T07:06:00Z</dcterms:modified>
</cp:coreProperties>
</file>